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1" w:rsidRPr="006B4158" w:rsidRDefault="00E46151" w:rsidP="00F41C19">
      <w:pPr>
        <w:contextualSpacing/>
        <w:jc w:val="right"/>
        <w:rPr>
          <w:rFonts w:asciiTheme="minorHAnsi" w:hAnsiTheme="minorHAnsi"/>
          <w:b/>
          <w:bCs/>
          <w:sz w:val="20"/>
          <w:szCs w:val="20"/>
        </w:rPr>
      </w:pPr>
      <w:r w:rsidRPr="006B4158">
        <w:rPr>
          <w:rFonts w:asciiTheme="minorHAnsi" w:hAnsiTheme="minorHAnsi"/>
          <w:b/>
          <w:bCs/>
          <w:sz w:val="20"/>
          <w:szCs w:val="20"/>
        </w:rPr>
        <w:t>Załącznik nr 7 do SIWZ</w:t>
      </w:r>
    </w:p>
    <w:p w:rsidR="00E46151" w:rsidRPr="006B4158" w:rsidRDefault="00E46151" w:rsidP="00F41C19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6B4158">
        <w:rPr>
          <w:rFonts w:asciiTheme="minorHAnsi" w:hAnsiTheme="minorHAnsi"/>
          <w:b/>
          <w:bCs/>
          <w:sz w:val="20"/>
          <w:szCs w:val="20"/>
        </w:rPr>
        <w:t>Szczegółowy opis przedmiotu zamówienia</w:t>
      </w:r>
    </w:p>
    <w:p w:rsidR="005D33B0" w:rsidRPr="005D33B0" w:rsidRDefault="005D33B0" w:rsidP="00F41C19">
      <w:pPr>
        <w:contextualSpacing/>
        <w:rPr>
          <w:rFonts w:asciiTheme="minorHAnsi" w:hAnsiTheme="minorHAnsi"/>
          <w:bCs/>
          <w:i/>
          <w:sz w:val="20"/>
          <w:szCs w:val="20"/>
        </w:rPr>
      </w:pPr>
      <w:r w:rsidRPr="005D33B0">
        <w:rPr>
          <w:rFonts w:asciiTheme="minorHAnsi" w:hAnsiTheme="minorHAnsi"/>
          <w:bCs/>
          <w:sz w:val="20"/>
          <w:szCs w:val="20"/>
        </w:rPr>
        <w:t xml:space="preserve">Zamówienie na: </w:t>
      </w:r>
      <w:r w:rsidRPr="005D33B0">
        <w:rPr>
          <w:rFonts w:asciiTheme="minorHAnsi" w:hAnsiTheme="minorHAnsi"/>
          <w:b/>
          <w:bCs/>
          <w:sz w:val="20"/>
          <w:szCs w:val="20"/>
        </w:rPr>
        <w:t>Dostawę</w:t>
      </w:r>
      <w:r w:rsidR="00C26BD5">
        <w:rPr>
          <w:rFonts w:asciiTheme="minorHAnsi" w:hAnsiTheme="minorHAnsi"/>
          <w:b/>
          <w:bCs/>
          <w:sz w:val="20"/>
          <w:szCs w:val="20"/>
        </w:rPr>
        <w:t xml:space="preserve"> i montaż sprzętu oraz</w:t>
      </w:r>
      <w:r w:rsidRPr="005D33B0">
        <w:rPr>
          <w:rFonts w:asciiTheme="minorHAnsi" w:hAnsiTheme="minorHAnsi"/>
          <w:b/>
          <w:bCs/>
          <w:sz w:val="20"/>
          <w:szCs w:val="20"/>
        </w:rPr>
        <w:t xml:space="preserve"> wyposażenia pracowni TIK </w:t>
      </w:r>
      <w:r w:rsidRPr="005D33B0">
        <w:rPr>
          <w:rFonts w:asciiTheme="minorHAnsi" w:hAnsiTheme="minorHAnsi"/>
          <w:bCs/>
          <w:sz w:val="20"/>
          <w:szCs w:val="20"/>
        </w:rPr>
        <w:t xml:space="preserve">– realizowaną w ramach projektu </w:t>
      </w:r>
      <w:r w:rsidRPr="005D33B0">
        <w:rPr>
          <w:rFonts w:asciiTheme="minorHAnsi" w:hAnsiTheme="minorHAnsi"/>
          <w:bCs/>
          <w:i/>
          <w:sz w:val="20"/>
          <w:szCs w:val="20"/>
        </w:rPr>
        <w:t>pn.: „Ku lepszej edukacji w gminie Tomaszów Mazowiecki”</w:t>
      </w:r>
    </w:p>
    <w:p w:rsidR="008F3A77" w:rsidRDefault="008F3A77" w:rsidP="000C2FEA">
      <w:pPr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F3A77" w:rsidRDefault="008F3A77" w:rsidP="000C2FEA">
      <w:pPr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1. </w:t>
      </w:r>
      <w:r w:rsidRPr="008F3A77">
        <w:rPr>
          <w:rFonts w:asciiTheme="minorHAnsi" w:hAnsiTheme="minorHAnsi"/>
          <w:bCs/>
          <w:sz w:val="20"/>
          <w:szCs w:val="20"/>
        </w:rPr>
        <w:t>Przedmiotowe zamówienie składa się z</w:t>
      </w:r>
      <w:r>
        <w:rPr>
          <w:rFonts w:asciiTheme="minorHAnsi" w:hAnsiTheme="minorHAnsi"/>
          <w:b/>
          <w:bCs/>
          <w:sz w:val="20"/>
          <w:szCs w:val="20"/>
        </w:rPr>
        <w:t xml:space="preserve"> dwóch części:</w:t>
      </w:r>
    </w:p>
    <w:p w:rsidR="008F3A77" w:rsidRDefault="008F3A77" w:rsidP="000C2FEA">
      <w:pPr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B4158" w:rsidRPr="003A0569" w:rsidRDefault="003A0569" w:rsidP="003A0569">
      <w:pPr>
        <w:spacing w:after="0" w:line="240" w:lineRule="auto"/>
        <w:jc w:val="both"/>
        <w:rPr>
          <w:rFonts w:asciiTheme="minorHAnsi" w:hAnsiTheme="minorHAnsi"/>
          <w:bCs/>
          <w:i/>
          <w:sz w:val="20"/>
          <w:szCs w:val="20"/>
        </w:rPr>
      </w:pPr>
      <w:r w:rsidRPr="003A0569">
        <w:rPr>
          <w:rFonts w:asciiTheme="minorHAnsi" w:hAnsiTheme="minorHAnsi"/>
          <w:b/>
          <w:sz w:val="20"/>
          <w:szCs w:val="20"/>
        </w:rPr>
        <w:t>Cz</w:t>
      </w:r>
      <w:r w:rsidR="00C26BD5">
        <w:rPr>
          <w:rFonts w:asciiTheme="minorHAnsi" w:hAnsiTheme="minorHAnsi"/>
          <w:b/>
          <w:sz w:val="20"/>
          <w:szCs w:val="20"/>
        </w:rPr>
        <w:t>ęść A – Dostawa i montaż sprzętu</w:t>
      </w:r>
      <w:r w:rsidRPr="003A0569">
        <w:rPr>
          <w:rFonts w:asciiTheme="minorHAnsi" w:hAnsiTheme="minorHAnsi"/>
          <w:b/>
          <w:sz w:val="20"/>
          <w:szCs w:val="20"/>
        </w:rPr>
        <w:t xml:space="preserve"> i wyposażenia pracowni TIK</w:t>
      </w:r>
      <w:r w:rsidRPr="003A0569">
        <w:rPr>
          <w:rFonts w:asciiTheme="minorHAnsi" w:hAnsiTheme="minorHAnsi"/>
          <w:i/>
          <w:sz w:val="20"/>
          <w:szCs w:val="20"/>
        </w:rPr>
        <w:t xml:space="preserve"> (</w:t>
      </w:r>
      <w:r w:rsidRPr="003A0569">
        <w:rPr>
          <w:rFonts w:asciiTheme="minorHAnsi" w:hAnsiTheme="minorHAnsi"/>
          <w:bCs/>
          <w:i/>
          <w:sz w:val="20"/>
          <w:szCs w:val="20"/>
        </w:rPr>
        <w:t>obejmuje dostawę i montaż</w:t>
      </w:r>
      <w:r>
        <w:rPr>
          <w:rFonts w:asciiTheme="minorHAnsi" w:hAnsiTheme="minorHAnsi"/>
          <w:bCs/>
          <w:i/>
          <w:sz w:val="20"/>
          <w:szCs w:val="20"/>
        </w:rPr>
        <w:t xml:space="preserve"> niżej wymienionych </w:t>
      </w:r>
      <w:r w:rsidRPr="003A0569">
        <w:rPr>
          <w:rFonts w:asciiTheme="minorHAnsi" w:hAnsiTheme="minorHAnsi"/>
          <w:bCs/>
          <w:i/>
          <w:sz w:val="20"/>
          <w:szCs w:val="20"/>
        </w:rPr>
        <w:t>urządzeń, sprzętu komputerowego i multimedialnego oraz wyposażenia do pracowni w pięciu szkołach znajdujących się na terenie gminy Tomaszów Mazowiecki).</w:t>
      </w:r>
    </w:p>
    <w:tbl>
      <w:tblPr>
        <w:tblStyle w:val="Tabela-Siatka"/>
        <w:tblpPr w:leftFromText="141" w:rightFromText="141" w:vertAnchor="page" w:horzAnchor="margin" w:tblpX="279" w:tblpY="4171"/>
        <w:tblW w:w="1474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11061"/>
      </w:tblGrid>
      <w:tr w:rsidR="003A0569" w:rsidRPr="006B4158" w:rsidTr="003A0569">
        <w:tc>
          <w:tcPr>
            <w:tcW w:w="704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Pozycja</w:t>
            </w:r>
          </w:p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z wniosku</w:t>
            </w:r>
            <w:r w:rsidR="00C26BD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 dofinansowanie</w:t>
            </w:r>
          </w:p>
        </w:tc>
        <w:tc>
          <w:tcPr>
            <w:tcW w:w="1843" w:type="dxa"/>
            <w:vAlign w:val="center"/>
          </w:tcPr>
          <w:p w:rsidR="003A0569" w:rsidRPr="006B4158" w:rsidRDefault="00C26BD5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Nazwa elementu</w:t>
            </w:r>
            <w:r w:rsidR="003A0569"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zamówienia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Minimalne wymagania techniczne</w:t>
            </w:r>
          </w:p>
        </w:tc>
      </w:tr>
      <w:tr w:rsidR="003A0569" w:rsidRPr="006B4158" w:rsidTr="0083183E">
        <w:tc>
          <w:tcPr>
            <w:tcW w:w="704" w:type="dxa"/>
            <w:vMerge w:val="restart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43, 44, 53</w:t>
            </w:r>
            <w:r w:rsidR="0083183E">
              <w:rPr>
                <w:rFonts w:asciiTheme="minorHAnsi" w:hAnsiTheme="minorHAnsi"/>
                <w:sz w:val="20"/>
                <w:szCs w:val="20"/>
              </w:rPr>
              <w:t>, 57</w:t>
            </w:r>
          </w:p>
        </w:tc>
        <w:tc>
          <w:tcPr>
            <w:tcW w:w="1843" w:type="dxa"/>
          </w:tcPr>
          <w:p w:rsidR="003A0569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przenośny dla ucznia</w:t>
            </w:r>
          </w:p>
          <w:p w:rsidR="0083183E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przenośny dla nauczyciela</w:t>
            </w:r>
          </w:p>
          <w:p w:rsidR="0083183E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dla ucznia</w:t>
            </w:r>
          </w:p>
          <w:p w:rsidR="0083183E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uczniowski z oprogramowaniem i systemem operacyjnym</w:t>
            </w:r>
          </w:p>
          <w:p w:rsidR="00C26BD5" w:rsidRPr="0083183E" w:rsidRDefault="00C26BD5" w:rsidP="00C26BD5">
            <w:pPr>
              <w:pStyle w:val="Akapitzlist"/>
              <w:ind w:left="31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(LAPTOPY)</w:t>
            </w:r>
          </w:p>
          <w:p w:rsidR="0083183E" w:rsidRPr="006B4158" w:rsidRDefault="0083183E" w:rsidP="0083183E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1" w:type="dxa"/>
            <w:tcBorders>
              <w:bottom w:val="single" w:sz="4" w:space="0" w:color="auto"/>
            </w:tcBorders>
          </w:tcPr>
          <w:p w:rsidR="003A0569" w:rsidRPr="006B4158" w:rsidRDefault="003A0569" w:rsidP="003A056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Ekran: przekątna min. 15 cali, podświetlenie LED, rozdzielczość ekranu min. 1920x1080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Procesor: zaprojektowany do pracy w komputerach przenośnych, czterordzeniowy o wydajności uzyskiwanej w teście Passmark (www.cpubenchmark.net/cpu_list.php) co najmniej 4606 według danych na dzień nie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wcześniejszy niż 27.06.2019 r.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Pamięć RAM: min. 8 GB z możliwością rozbudowy do 16GB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Dysk HDD: min. 1TB,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Karta graficzna: zintegrowana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Multimedia: karta dźwiękowa zintegrowana z płytą główną, wbudowane głośniki, wbudowany mikrofon, wbudowana kamera internetowa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Interfejsy i porty: 1 x HDMI, min. 3 USB, w tym min. 2 x USB 3.0, Czytnik kart pamięci (SD), złącze słuchawkowe i mikrofonowe lub COMBO, karta przewodowej transmisji LAN, karta bezprzewodowej transmisji WLAN 802.11 ac, klawiatura QWERTY z wydzieloną klawiaturą numeryczną, bluetooth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Urządzenie wskazujące: touchpad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Napęd optyczny: wewnętrzny, nagrywarka DVD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Zasilanie: 230 V, 50 Hz, kabel zasilający wtyczka standard europejski oraz zasilanie z wewnętrznej baterii</w:t>
            </w:r>
          </w:p>
          <w:p w:rsidR="003A0569" w:rsidRPr="006B4158" w:rsidRDefault="003A0569" w:rsidP="003A056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 operacyjny: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Zainstalowany system operacyjny: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 xml:space="preserve">Microsoft Windows 10 PL Pro (wersja 64-bitowa) preinstalowany lub równoważny, z licencją i nośnikiem. 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Nie dopuszcza się licencji pochodzącej z rynku wtórnego. Zamawiający zastrzega możliwość weryfikacji autentyczności legalności systemu operacyjnego poprzez infolinię firmy Microsoft, która udzieli informacji czy dany klucz licencyjny jest oryginalny.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lastRenderedPageBreak/>
              <w:t>Równoważność dla Systemu operacyjnego Microsoft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Windows 10 Pro PL: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 operacyjny klasy PC musi spełniać następujące wymagania poprzez wbudowane mechanizmy, bez użycia dodatkowych aplikacji: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1. Możliwość dokonywania aktualizacji i poprawek systemu przez Internet z możliwością wyboru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instalowanych poprawek;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2. Możliwość dokonywania uaktualnień sterowników urządzeń przez Internet – witrynę producenta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systemu;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3.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4. Internetowa aktualizacja zapewniona w języku polskim;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5. Wbudowana zapora internetowa (firewall) dla ochrony połączeń internetowych; zintegrowana 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systemem konsola do zarządzania ustawieniami zapory i regułami IP v4 i v6;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6. Zlokalizowane w języku polskim, co najmniej następujące elementy: menu, odtwarzacz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multimediów, pomoc, komunikaty systemowe;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7. Wsparcie dla większości powszechnie używanych urządzeń peryferyjnych (drukarek, urządzeń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sieciowych, standardów USB, Plug&amp;Play, Wi-Fi)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8. Funkcjonalność automatycznej zmiany domyślnej drukarki w zależności od sieci, do której podłączony jest komputer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9. Interfejs użytkownika działający w trybie graficznym z elementami 3D, zintegrowana z interfejsem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użytkownika interaktywna część pulpitu służącą do uruchamiania aplikacji, które użytkownik może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dowolnie wymieniać i pobrać ze strony producenta.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10. Możliwość zdalnej automatycznej instalacji, konfiguracji, administrowania oraz aktualizowania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systemu.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11. Zabezpieczony hasłem hierarchiczny dostęp do systemu, konta i profile użytkowników zarządzane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zdalnie; praca systemu w trybie ochrony kont użytkowników.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12. Zintegrowany z systemem moduł wyszukiwania informacji (plików różnego typu) dostępny z kilku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4158">
              <w:rPr>
                <w:rFonts w:asciiTheme="minorHAnsi" w:hAnsiTheme="minorHAnsi"/>
                <w:sz w:val="20"/>
                <w:szCs w:val="20"/>
              </w:rPr>
              <w:t>poziomów: poziom menu, poziom otwartego okna systemu operacyjnego; system wyszukiwania oparty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na konfigurowalnym przez użytkownika module indeksacji zasobów lokalnych.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13. Zintegrowane z systemem operacyjnym narzędzia zwalczające złośliwe oprogramowanie; aktualizacje dostępne u producenta nieodpłatnie bez ograniczeń czasowych.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14. Funkcjonalność rozpoznawania mowy, pozwalającą na sterowanie komputerem głosowo, wraz z modułem „uczenia się” głosu użytkownika.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15. Zintegrowany z systemem operacyjnym moduł synchronizacji komputera z urządzeniami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zewnętrznymi.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16. Wbudowany system pomocy w języku polskim;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17. Możliwość przystosowania stanowiska dla osób niepełnosprawnych (np. słabo widzących);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lastRenderedPageBreak/>
              <w:t>18. Możliwość zarządzania stacją roboczą poprzez polityki – przez politykę rozumiemy zestaw reguł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definiujących lub ograniczających funkcjonalność systemu lub aplikacji;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19. Wdrażanie IPSEC oparte na politykach – wdrażanie IPSEC oparte na zestawach reguł definiujących ustawienia zarządzanych w sposób centralny;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20. Automatyczne występowanie i używanie (wystawianie) certyfikatów PKI X.509;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21. Wsparcie dla logowania przy pomocy smartcard;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22. Rozbudowane polityki bezpieczeństwa – polityki dla systemu operacyjnego i dla wskazanych aplikacji;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23. System posiada narzędzia służące do administracji, do wykonywania kopii zapasowych polityk i ich odtwarzania oraz generowania raportów z ustawień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polityk;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24. Wsparcie dla Java i .NET Framework 2.0 i 3.0 – możliwość uruchomienia aplikacji działających we wskazanych środowiskach;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25. Wsparcie dla JScript i VBScript – możliwość uruchamiania interpretera poleceń;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26. Zdalna pomoc i współdzielenie aplikacji – możliwość zdalnego przejęcia sesji zalogowanego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użytkownika celem rozwiązania problemu z komputerem;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27. Rozwiązanie służące do automatycznego zbudowania obrazu systemu wraz z aplikacjami. Obraz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systemu służyć ma do automatycznego upowszechnienia systemu operacyjnego inicjowanego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 wykonywanego w całości poprzez sieć komputerową;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28. Rozwiązanie ma umożliwiające wdrożenie nowego obrazu poprzez zdalną instalację;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29. Graficzne środowisko instalacji i konfiguracji;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30. Transakcyjny system plików pozwalający na stosowanie przydziałów (ang. quota) na dysku dla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użytkowników oraz zapewniający większą niezawodność i pozwalający tworzyć kopie zapasowe;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31. Zarządzanie kontami użytkowników sieci oraz urządzeniami sieciowymi tj. drukarki, modemy,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woluminy dyskowe, usługi katalogowe;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32. Udostępnianie modemu;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33. Oprogramowanie dla tworzenia kopii zapasowych (Backup); automatyczne wykonywanie kopii plików z możliwością automatycznego przywrócenia wersji wcześniejszej;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34. Możliwość przywracania plików systemowych;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 xml:space="preserve">35. Wsparcie dla architektury 64 bitowej; 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>Oprogramowanie - pakiet biurowy Microsoft Office Standard 2019 MOLP EDU</w:t>
            </w:r>
            <w:r w:rsidRPr="006B4158">
              <w:rPr>
                <w:rFonts w:asciiTheme="minorHAnsi" w:hAnsiTheme="minorHAnsi"/>
                <w:sz w:val="20"/>
                <w:szCs w:val="20"/>
              </w:rPr>
              <w:t xml:space="preserve"> - dla uczniów oraz nauczycieli – licencja edukacyjna; licencja nieograniczona czasowo (z oprogramowaniem Word, Excel, Outlook, PowerPoint) lub inne równoważne, charakteryzujące się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4158">
              <w:rPr>
                <w:rFonts w:asciiTheme="minorHAnsi" w:hAnsiTheme="minorHAnsi"/>
                <w:sz w:val="20"/>
                <w:szCs w:val="20"/>
              </w:rPr>
              <w:t>następującymi parametrami: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1) oprogramowanie musi zawierać: edytor tekstów, arkusz kalkulacyjny, program komunikacyjny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zapewniający ujednolicone miejsce do zarządzania pocztą e-mail, kalendarzami, kontaktami, program do tworzenia prezentacji multimedialnych,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2) dokumenty utworzone w programach pakietu MS Office (edytor tekstów, arkusz kalkulacyjny oraz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program do tworzenia prezentacji) otwarte na zaoferowanym przez wykonawcę programie musi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lastRenderedPageBreak/>
              <w:t>poprawnie się uruchamiać, wydruk musi wyglądać identycznie bez jakiejkolwiek konieczności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dodatkowej jego edycji oraz wszystkie funkcje muszą działać poprawnie a ich wynik musi być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identyczny jak w przypadku programu z pakietu MS Office, bez konieczności reedycji otwartego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dokumentu,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3) prawidłowe odczytywanie i zapisywanie danych w dokumentach w formatach:.doc, .docx, xls,.xlsx,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ppt, .pptx, .pps, .ppsx, w tym obsługa formatowania, wykonywanie i edycję makr oraz kodu zapisanego w języku Visual Basic for Application w plikach xls, xlsx, formuł, formularzy w plikach wytworzonych w MS Office 2003, MS Office 2007, MS Office 2010, MS Office 2013,MS Office 2016 bez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utraty danych oraz bez konieczności reformatowania dokumentów,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4) prawidłowe otwieranie i zapisywanie plików o formatach doc, docx, xls, xlsx, .ppt, pptx. .pps,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.ppsx bez utraty parametrów i cech użytkowych zachowane wszelkie formatowanie,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umiejscowienie tekstów, liczb, obrazków, wykresów, odstępy między tymi obiektami i kolorów, działające makra,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5) wszystkie komponenty oferowanego pakietu biurowego (edytor, arkusz, klient poczty,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kalendarz oraz program do prezentacji) muszą być integralną częścią tego samego pakietu,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współpracować ze sobą (osadzanie i wymiana danych), posiadać jednolity interfejs oraz ten sam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jednolity sposób obsługi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6) prawa licencyjne nie mogą ograniczać możliwości wykorzystania oprogramowania przez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użytkowników zamawiającego (nauczyciele, uczniowie),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7) warunki licencji nie mogą ograniczać możliwości przeniesienia jej na inny komputer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zamawiającego po upływie 6 miesięcy od dnia instalacji/aktywacji danego oprogramowania,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8) produkt musi być w 100% nowy, wcześniej nie rejestrowany, produkt musi pochodzić z legalnego źródła.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Zamawiający nie dopuszcza licencji opartych o licencje czasowe oraz oprogramowania różnych producentów.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Oprogramowanie antywirusowe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  Pełne wsparcie dla systemów operacyjnych Windows 7/8/8.1/10.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  Wsparcie dla 64-bitowych wersji systemów Windows 7/8/8.1/10.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  Interfejsy programu, pomoce i podręczniki w języku polskim.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  Pomoc techniczna w języku polskim.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bCs/>
                <w:color w:val="345A8A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color w:val="345A8A"/>
                <w:sz w:val="20"/>
                <w:szCs w:val="20"/>
              </w:rPr>
              <w:t xml:space="preserve">Ochrona antywirusowa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  Pełna ochrona przed wirusami, trojanami, robakami i innymi zagrożeniami. 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 Wykrywanie i usuwanie niebezpiecznych programów: adware, spyware, scareware, phishing, hacktools itp.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 Wbudowana technologia do ochrony przed rootkitami wykrywająca aktywne i nieaktywne rootkity.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 Wbudowany moduł ochrony przed exploitami.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  Skanowanie w czasie rzeczywistym otwieranych, zapisywanych i wykonywanych plików.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7. Możliwość konfiguracji programu do pracy z jednym skanerem antywirusowym albo dwoma skanerami antywirusowymi jednocześnie.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8.  Technologia kontroli zachowania aplikacji.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9.  Kontrola rejestru i pliku autostartu.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10. Sygnalizacja infekcji dźwiękiem.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11. Kontrola autostartu – możliwość opóźnienia uruchamiania aplikacji z autostartu podczas startu systemu. 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12. Funkcja skanowania w trybie bezczynności – umożliwiająca pełne skanowanie komputera, uruchamiana i wznawiana automatycznie, podczas gdy komputer nie jest używany. Skanowanie uruchamia się maksymalnie 2 tygodnie po ukończeniu poprzedniego skanowania.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13. Możliwość skanowania całego dysku, wybranych katalogów lub pojedynczych plików na żądanie lub według harmonogramu.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14. Możliwość utworzenia wielu różnych zadań skanowania według harmonogramu (np.: co godzinę, po zalogowaniu, po uruchomieniu komputera). Każde zadanie może być uruchomione z innymi ustawieniami (metody skanowania, obiekty skanowania, czynności, rozszerzenia przeznaczone do skanowania, priorytet skanowania).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15. Wykrywanie obecności zasilania bateryjnego przed uruchamianiem skanowania.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16. Skanowanie na żądanie pojedynczych plików, katalogów, napędów przy pomocy skrótu w menu kontekstowym.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17.  Możliwość 3-stopniowej regulacji obciążenia generowanego przez program.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18.  Możliwość eksportu i importu ustawień programu.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19. Opcja importu ustawień programu umożliwia dodatkowo wybór importowanych funkcji/ustawień.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20. Możliwość zabezpieczenia ustawień programu hasłem.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21. Możliwość określania poziomu obciążenia procesora podczas skanowania na żądanie i według harmonogramu.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22. Możliwość wyłączenia komputera po zaplanowanym skanowaniu jeśli żaden użytkownik nie jest zalogowany.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23. Możliwość skanowania dysków sieciowych i dysków przenośnych.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24. Opcja skanowania dysków przenośnych wywoływana jest automatycznie lub za dodatkowym potwierdzeniem przez użytkownika. 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31.  Automatyczna integracja skanera POP3 z dowolnym klientem pocztowym bez konieczności zmian w konfiguracji.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32.  Możliwość definiowania różnych portów dla POP3, SMTP i IMAP na których ma odbywać się skanowanie.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33.  Możliwość opcjonalnego dołączenia informacji o przeskanowaniu do każdej odbieranej wiadomości e-mail oraz tylko do zainfekowanych wiadomości e-mail.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34. Skanowanie ruchu HTTP. Zainfekowany ruch jest automatycznie blokowany a użytkownikowi wyświetlane jest stosowne powiadomienie.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35. Automatyczna integracja z dowolną przeglądarką internetową bez konieczności zmian w konfiguracji. 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36.Możliwość definiowania różnych portów dla HTTP, na których ma odbywać się skanowanie.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37.  Możliwość ręcznego wysłania próbki nowego zagrożenia z katalogu kwarantanny do laboratorium producenta.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38.  Dane statystyczne zbierane przez producenta na podstawie otrzymanych próbek nowych zagrożeń powinny być w pełni anonimowe.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39. Aktualizacja dostępna z bezpośrednio Internetu, lub offline – z pliku pobranego zewnętrznie.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40. Obsługa aktualizacji poprzez: eksport baz sygnatur wirusów i późniejszy ich import np. na innym komputerze. 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bottom w:val="single" w:sz="4" w:space="0" w:color="auto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bCs/>
                <w:color w:val="345A8A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color w:val="345A8A"/>
                <w:sz w:val="20"/>
                <w:szCs w:val="20"/>
              </w:rPr>
              <w:t xml:space="preserve">Osobista zapora połączeń sieciowych - firewall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   Ochrona przed atakami hakerów działającymi w sieci lokalnej i w Internecie.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 Kontrola aktywności sieciowej uruchomionych aplikacji (ciągłe filtrowanie wychodzącego i przychodzącego ruchu sieciowego).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  Powiadamianie o każdej próbie ataku na komputer.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7. Tryb autopilota – inteligentne i automatyczne zatwierdzanie pytań o tworzenie reguł dla aplikacji przez zaporę sieciową.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8.  Tryb ukrycia utrudniający wykrycie komputera z poziomu innego komputera w sieci przez zamykanie nieużywanych portów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9.   Automatyczne wykrywanie nowych połączeń sieciowych.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10.  Natychmiastowe informowanie o nowych, niechronionych połączeniach.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11.  Automatyczna konfiguracja (DHCP) podczas fazy startowej.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12.  Wsparcie dla protokołu IPv6.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13.  Sprawdzanie sum kontrolnych plików aplikacji mających dostęp do sieci.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14.  Wykrywanie prób nawiązania komunikacji za pośrednictwem zaufanych aplikacji, przez inne oprogramowanie.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15.   Filtrowanie pakietów ICMP. </w:t>
            </w:r>
          </w:p>
        </w:tc>
      </w:tr>
      <w:tr w:rsidR="003A0569" w:rsidRPr="005D63F4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single" w:sz="4" w:space="0" w:color="auto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16.  Wykrywanie i blokowanie ataków typu Port Scans, Ping of Death, Land, SYN Flood, UDP Flood, ICMP Flood, Helkern, SMB Die, Lovesan. </w:t>
            </w:r>
          </w:p>
        </w:tc>
      </w:tr>
      <w:tr w:rsidR="003A0569" w:rsidRPr="006B4158" w:rsidTr="003A0569">
        <w:tc>
          <w:tcPr>
            <w:tcW w:w="704" w:type="dxa"/>
            <w:vMerge w:val="restart"/>
          </w:tcPr>
          <w:p w:rsidR="003A0569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Tablet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Procesor : 8 rdzeniowy, 1,8 Ghz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Pojemność urządzenia 32 GB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Pamięć RAM ; 3GB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Wyświetlacz: Przekątna ekranu 10 cali, rozdzielczość ekranu 1920x1200 pikseli, format ekranu 16:10, typ matrycy: TFT, funkcje ekranu: multi-touch 10 punktowy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Komunikacja : karta bezprzewodowa Wi-Fi 802.11a/b/g/n/ac, bluetooth 4.2. modem LTE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Funkcje dodatkowe: aparat przedni 4 Mpix, aparat tylni 8 Mpix, czujnik G-sensor, głośnik, mikrofon, moduł GPS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Wejścia/Wyjścia: czytnik kart pamięci: microSD/ SDHC/SDXC do 400 GB, złącze micro USB, złącze słuchawkowe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Akumulatora 7300 mAh, 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Wyposażenie: Instrukcja obsługi, karta gwarancyjna, ładowarka sieciowa, kabel USB</w:t>
            </w: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single" w:sz="4" w:space="0" w:color="auto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Gwarancja 24 miesiące, certyfikat CE</w:t>
            </w:r>
          </w:p>
        </w:tc>
      </w:tr>
      <w:tr w:rsidR="00886EE9" w:rsidRPr="006B4158" w:rsidTr="003A0569">
        <w:tc>
          <w:tcPr>
            <w:tcW w:w="704" w:type="dxa"/>
            <w:vMerge w:val="restart"/>
          </w:tcPr>
          <w:p w:rsidR="00886EE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6EE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35, 36, 41, 38</w:t>
            </w:r>
          </w:p>
        </w:tc>
        <w:tc>
          <w:tcPr>
            <w:tcW w:w="1843" w:type="dxa"/>
          </w:tcPr>
          <w:p w:rsidR="00886EE9" w:rsidRPr="006B4158" w:rsidRDefault="00886EE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Router (UTM)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886EE9" w:rsidRPr="006B4158" w:rsidRDefault="00886EE9" w:rsidP="003A0569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222222"/>
                <w:sz w:val="20"/>
                <w:szCs w:val="20"/>
              </w:rPr>
              <w:t>Interfejsy: 5 portów 1GbE (RJ45) (pakiet zawiera: 1 port WAN i 4 porty LAN), 1 port USB, 1 port konsoli RJ45, WiFi IEEE 802.11 a/b/g/n (2.4 GHz)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Wydajność: </w:t>
            </w:r>
            <w:r w:rsidRPr="006B4158">
              <w:rPr>
                <w:rFonts w:asciiTheme="minorHAnsi" w:hAnsiTheme="minorHAnsi"/>
                <w:sz w:val="20"/>
                <w:szCs w:val="20"/>
              </w:rPr>
              <w:t>Przepustowość Firewall (1518 byte UDP) – 950 Mbps, Przepustowość Firewall (PPS) – 180 Kpps, Ilość jednoczesnych sesji TCP – 900.000, Ilość nowych sesji/sekundę – 15.000, Ilość polityk zapory 5000, Przepustowość IPSec VPN (512 byte packet) – 75 Mbps, Przepustowość IPS (HTTP/Enterprise) - 600 / 240 Mbps, Ilość tuneli VPN (Klient-Brama / Brama-Brama) 250/20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Zasilanie: zasilacz AC zewnętrzny, Zakres napięcia wejściowego: od 100 do 240VAC, 50-60Hz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Zintegrowany system bezpieczeństwa dostarczający funkcjonalności: firewall, VPN, antywirus, IPS (ochrona przed atakami), filtrowanie treści WWW, ochrona przed spamem, DLP (ochrona przed wyciekiem informacji poufnej), kontrola aplikacji, optymalizacja pasma, kontroler sieci bezprzewodowych, mocne uwierzytelnianie.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single" w:sz="4" w:space="0" w:color="auto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Firewall funkcje: NAT, PAT oraz Bridge, Policy-Based NAT, SIP/H.323/SCCP NAT Traversal, VLAN Tagging (802.1Q), Wsparcie IPv6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single" w:sz="4" w:space="0" w:color="auto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IPS funkcje: Automatyczna aktualizacja bazy, Anomalia protokołów, Sensor IPS oraz DoS, Wsparcie dla własnych sygnatur, Wsparcie IPv6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Antywirus/Aantyspyware funkcje: Automatyczna aktualizacja, Proxy-based Antivirus, Flow-based Antivirus, Kwarantanna, Wsparcie dla IPv6</w:t>
            </w:r>
          </w:p>
        </w:tc>
      </w:tr>
      <w:tr w:rsidR="00886EE9" w:rsidRPr="005D63F4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VPN funkcje: IPSec oraz SSL VPN, Autentykacja DES, 3DES, AES oraz SHA-1/MD5, PPTP, L2TP, VPN Client Pass Through, SSL Single Sign-On Bookmarks, Two-Factor Authenticatio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Optymalizacja WAN: Optymalizacja Gateway-to-Gateway, Dwukierunkowa optymalizacja Gateway-to-client, Buforowanie Web, Bezpieczne tunele, Tryb transparentny</w:t>
            </w:r>
          </w:p>
        </w:tc>
      </w:tr>
      <w:tr w:rsidR="00886EE9" w:rsidRPr="005D63F4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Inspekcja ruchu SSL: Wspierane protokoły: HTTPS, SMTPS, POP3S, IMAPS Inspekcja: Antivirus, Web Filtering, Antispam, Data Loss Prevention, SSL Offload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061" w:type="dxa"/>
            <w:tcBorders>
              <w:top w:val="nil"/>
              <w:bottom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Kontrola aplikacji funkcje: </w:t>
            </w:r>
          </w:p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Identyfikacja oraz kontrola ponad 1800 aplikacji, Kształtowanie ruchu, Kontrola aplikacji bez względu na port oraz protokół, Kontrola aplikacji takich jak: AOL-IM, Yahoo, MSN, KaZaa, ICQ, Gnutella, BitTorrent, MySpace, WinNY, Skype, eDonkey, Facebook</w:t>
            </w:r>
          </w:p>
        </w:tc>
      </w:tr>
      <w:tr w:rsidR="00886EE9" w:rsidRPr="006B4158" w:rsidTr="003A0569">
        <w:tc>
          <w:tcPr>
            <w:tcW w:w="704" w:type="dxa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86EE9" w:rsidRPr="006B4158" w:rsidRDefault="00886EE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1" w:type="dxa"/>
            <w:tcBorders>
              <w:top w:val="nil"/>
            </w:tcBorders>
            <w:vAlign w:val="center"/>
          </w:tcPr>
          <w:p w:rsidR="00886EE9" w:rsidRPr="006B4158" w:rsidRDefault="00886EE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color w:val="000000"/>
                <w:sz w:val="20"/>
                <w:szCs w:val="20"/>
              </w:rPr>
              <w:t>Licencja na 24 miesiące bez limitu użytkowników.</w:t>
            </w: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>Serwer NAS</w:t>
            </w:r>
          </w:p>
        </w:tc>
        <w:tc>
          <w:tcPr>
            <w:tcW w:w="1106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6589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Interfejs napędów pamięci masowej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Serial ATA III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Rozmiary napędów pamięci masowej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2.5/3.5  "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usługa RAID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Poziomy raid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0,1,5,6,10,JBOD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Zatoka hot-swap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5D63F4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systemy plików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FAT32,HFS+,NTFS,ext3,ext4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rodzaje dysków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HDD,SSD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Ilość obsługiwanych  dysków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Ilość zainstalowanych dysków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Pojemność zainstalowanych dysków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4 TB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Pamięć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Maksymalna pamięć operacyjna RAM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8  GB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Gniazda pamięci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 xml:space="preserve">Wielkość pamięci flash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512  MB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Sieć komputerowa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Przewodowa sieć lan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Prędkość transferu danych przez Ethernet LAN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10,100,1000,10000  Mbit/s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Klient DHCP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Serwer DHCP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Zgodny z Jumbo Frames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obsługa iSCSI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Gotowy Wake-On-LAN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protokoły sieciowe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CIFS/SMB, AFP v3.3, NFSv3, FTP, FTPS, SFTP, TFTP, HTTP(S), Telnet, SSH, iSCSI, SNMP, SMTP, SMSC, TCP/IP, IPv4 &amp; IPv6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Łączność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Ilość portów USB 3.0 (3.1 Gen 1) Typu-A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Liczba portów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Złącze światłowodowe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SFP+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Ilość portów Ethernet LAN (RJ-45)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Design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Obudowa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Tower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Rodzaj chłodzenia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Active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Kolor produktu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Black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Liczba wentylatorów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Średnica wentylatora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120  mm </w:t>
                  </w:r>
                </w:p>
              </w:tc>
            </w:tr>
            <w:tr w:rsidR="003A0569" w:rsidRPr="005D63F4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Diody LED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HDD,LAN,Power,Status,USB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Gniazdo zamknięcia przewodu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Typ gniazda zamka kabla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Kensington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Praca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Model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NAS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Klasa urządzenia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Small &amp; Medium Business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Funkcja kopii zapasowej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 xml:space="preserve">Cechy kopii zapasowej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Cloud,iSCSI LUN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Brzęczyk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Wsparcie wielojęzyczne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Poziom hałasu Lc IEC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19.5  dB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Zainstalowany system operacyjny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QNAP Turbo System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Wersja systemu operacyjnego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4.3  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Protokoły zarządzające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CIFS/SMB, AFP (v3.3), NFS(v3), FTP, FTPS, SFTP, TFTP, HTTP(S), Telnet, SSH, iSCSI, SNMP, SMTP, SMSC   </w:t>
                  </w:r>
                </w:p>
              </w:tc>
            </w:tr>
            <w:tr w:rsidR="003A0569" w:rsidRPr="005D63F4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Szyfrowanie / bezpieczeństwo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256-bit AES,HTTPS,SNMP,SSH,SSL/TLS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Lista kontrolna dostępu (ACL)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Zarządzanie przez stronę www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Przycisk reset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Wbudowany wyłącznik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Wbudowany serwer iTunes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Wbudowany serwer FTP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5D63F4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przeglądarki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Internet Explorer 10+, Firefox 8+, Safari 4+, Chrome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Rejestr systemowy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Elementy gorącej rezerwy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obsługa S.M.A.R.T.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Folder udostępniający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CIFS/SMB   </w:t>
                  </w:r>
                </w:p>
              </w:tc>
            </w:tr>
            <w:tr w:rsidR="003A0569" w:rsidRPr="005D63F4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systemy operacyjne Windows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Windows 10 Education,Windows 10 Education x64,Windows 10 Enterprise,Windows 10 Enterprise x64,Windows 10 Home,Windows 10 Home x64,Windows 10 IOT Core,Windows 10 Pro,Windows 10 Pro x64,Windows 7 Enterprise,Windows 7 Enterprise x64,Windows 7 Home Basic,Windows 7 Home Basic x64,Windows 7 Home Premium,Windows 7 Home Premium x64,Windows 7 Professional,Windows 7 Professional x64,Windows 7 Starter,Windows 7 Starter x64,Windows 7 Ultimate,Windows 7 Ultimate x64,Windows 8,Windows 8 Enterprise,Windows 8 Enterprise x64,Windows 8 Pro,Windows 8 Pro x64,Windows 8 x64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Obsługiwany systemy operacyjne Linux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5D63F4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 xml:space="preserve">Obsługiwane systemy operacyjne Mac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Mac OS X 10.0 Cheetah,Mac OS X 10.1 Puma,Mac OS X 10.10 Yosemite,Mac OS X 10.11 El Capitan,Mac OS X 10.12 Sierra,Mac OS X 10.2 Jaguar,Mac OS X 10.3 Panther,Mac OS X 10.4 Tiger,Mac OS X 10.5 Leopard,Mac OS X 10.6 Snow Leopard,Mac OS X 10.7 Lion,Mac OS X 10.8 Mountain Lion,Mac OS X 10.9 Mavericks   </w:t>
                  </w:r>
                </w:p>
              </w:tc>
            </w:tr>
            <w:tr w:rsidR="003A0569" w:rsidRPr="005D63F4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Obsługiwane systemy operacyjne serwera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Windows Server 2003,Windows Server 2008 R2,Windows Server 2012,Windows Server 2012 R2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Zarządzanie energią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Lokalizacja zasilania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External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Moc zasilacza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90  W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Ilość jednostek zasilania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Pobór mocy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26.7  W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Natężenie wentylatora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Napięcie operacyjne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Waga i rozmiary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Szerokość produktu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160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Długość urządzenia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219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Wysokość urządzenia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169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Waga produktu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3000  g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Zawartość opakowania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Adapter zewnętrznego zasilania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Przewody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AC,LAN (RJ-45)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Instrukcja szybkiej instalacji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Warunki zewnętrzne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Zakres temperatur (eksploatacja)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0 - 40  °C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Zakres wilgotności względnej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5 - 95  %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Zaświadczenia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Certyfikat DLNA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Urządzenie wielofunkcyjne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Drukarka laserowa: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1"/>
              <w:gridCol w:w="1275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Druk w kolorze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Rozdzielczość druku w czerni [dpi]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1200 x 1200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Rozdzielczość druku w kolorze [dpi]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1200 x 1200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Szybkość druku w czerni [str/min]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Szybkość druku w kolorze [str/min]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Szybkość wydruku pierwszej strony (czerń) [s]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11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Szybkość wydruku pierwszej strony (kolor) [s]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Druk na płytach CD/DVD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5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Automatyczny druk dwustronny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Skaner: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1049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2869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Typ skanera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Kolorowy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869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Rozdzielczość optyczna [dpi]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600 x 600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869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Głębia koloru [bit]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869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Głębia szarości [bit]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256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Kopiarka: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8013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Rozdzielczość kopiowania [dpi]</w:t>
                  </w:r>
                </w:p>
              </w:tc>
              <w:tc>
                <w:tcPr>
                  <w:tcW w:w="7968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600 x 600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Zmniejszanie / powiększanie [%]</w:t>
                  </w:r>
                </w:p>
              </w:tc>
              <w:tc>
                <w:tcPr>
                  <w:tcW w:w="7968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25 - 400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Prędkość kopiowania - czerń [str/min]</w:t>
                  </w:r>
                </w:p>
              </w:tc>
              <w:tc>
                <w:tcPr>
                  <w:tcW w:w="7968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Prędkość kopiowania - kolor [str/min]</w:t>
                  </w:r>
                </w:p>
              </w:tc>
              <w:tc>
                <w:tcPr>
                  <w:tcW w:w="7968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21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Funkcje kopiowania</w:t>
                  </w:r>
                </w:p>
              </w:tc>
              <w:tc>
                <w:tcPr>
                  <w:tcW w:w="7968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Kopiowanie wielokrotne, Łączenie 2 w 1, Łączenie 4 w 1, Sortowanie, Kopiowanie dokumentów tożsamości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Faks: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5"/>
              <w:gridCol w:w="2128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Maksymalna prędkość transmisji danych [kBps]</w:t>
                  </w:r>
                </w:p>
              </w:tc>
              <w:tc>
                <w:tcPr>
                  <w:tcW w:w="208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33.6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Automatyczna sekretarka</w:t>
                  </w:r>
                </w:p>
              </w:tc>
              <w:tc>
                <w:tcPr>
                  <w:tcW w:w="208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Książka telefoniczna</w:t>
                  </w:r>
                </w:p>
              </w:tc>
              <w:tc>
                <w:tcPr>
                  <w:tcW w:w="208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67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208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Transmisja z pamięci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techniczne: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8"/>
              <w:gridCol w:w="5507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Maksymalny format druku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A4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Podajnik papieru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250 arkuszy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Taca odbiorcza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150 arkuszy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Pamięć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512 MB RAM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Wi-Fi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Bluetooth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NFC 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Obsługiwane formaty nośników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A4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vAlign w:val="center"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Poziom hałasu [dB]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46.5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Pobór mocy drukowanie [W]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350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Złącze Ethernet (LAN)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Pobór mocy wyczekiwanie [W]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40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9115" w:type="dxa"/>
                  <w:gridSpan w:val="2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Złącza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Złącze USB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Złącze LPT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RJ-45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9115" w:type="dxa"/>
                  <w:gridSpan w:val="2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Fizyczne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Wysokość [mm]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495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Szerokość [mm]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417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Głębokość [mm]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429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Waga [kg]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26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9115" w:type="dxa"/>
                  <w:gridSpan w:val="2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Parametry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Rodzaj drukarki (Technologia druku)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Laserowa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Obsługiwane systemy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Linux, Mac OS, Windows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Dominujący kolor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Biało-czarny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Wyposażenie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Kabel zasilający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3623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Załączona dokumentacja</w:t>
                  </w: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Instrukcja obsługi w języku polskim, Karta gwarancyjna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UPS</w:t>
            </w:r>
          </w:p>
        </w:tc>
        <w:tc>
          <w:tcPr>
            <w:tcW w:w="1106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6589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Zarządzanie energią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Pojemność napędu wyjścia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750  VA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 xml:space="preserve">Moc wyjściowa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500  W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Napięcie operacyjne wejścia (minimalne)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151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Napięcie operacyjne wejścia (maksymalne)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302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Napięcie operacyjne wyjścia (maksymalne)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220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Napięcie operacyjne wyjścia (minimalne)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240  V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Wydajność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97.7  %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Łączność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Ilość gniazd sieciowych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Typy wyjść AC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C13 coupler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Wtyczka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C14 coupler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Port USB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Interfejs szeregowy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Interfejs SCSI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RJ-45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Ilość zworek wyjściowych IEC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2  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Bateria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Technologia baterii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Sealed Lead Acid (VRLA)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Czas ładowania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  godz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Typowy czas zasilania na baterii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5,5  min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Akumulatory wymieniane podczas pracy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Zimny start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Automatyczny test baterii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Alarmy wymiany baterii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Audible,LED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Pojemność baterii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168  VAh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Design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Rozmiar układu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Rackmount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Szyny motażowe do szafy rack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Kolor produktu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Black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Praca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Topologia UPS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Line-Interactive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 xml:space="preserve">Ochrona przed nagłym wzrostem napięcia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Przebieg falowy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Sine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Automatyczna regulacja napięcia (AVR)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Auto-restart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Poziom hałasu Lc IEC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42  dB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Diody LED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Battery replacement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Słyszalny alarm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Warunki zewnętrzne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Zakres temperatur (eksploatacja)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0 - 40  °C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Zakres temperatur (przechowywanie)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-15 - 45  °C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Zakres wilgotności względnej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0 - 95  %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Dopuszczalna wilgotność względna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0 - 95  %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Zaświadczenia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Certyfikaty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CE, CSA, EAC, EN/IEC 62040-1, EN/IEC 62040-2, RCM, TUV, UL 1778, VDE, REACH, PEP, EOLI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Waga i rozmiary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Szerokość produktu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432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Długość urządzenia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406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Wysokość urządzenia  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89  mm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Waga produktu  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17270  g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11074" w:type="dxa"/>
                  <w:gridSpan w:val="2"/>
                  <w:shd w:val="clear" w:color="auto" w:fill="DDDDDD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Zawartość opakowania</w:t>
                  </w: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Instrukcja szybkiej instalacji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Przewody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RS-232,USB cable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Zestaw do montażu haków </w:t>
                  </w:r>
                </w:p>
              </w:tc>
              <w:tc>
                <w:tcPr>
                  <w:tcW w:w="6544" w:type="dxa"/>
                  <w:shd w:val="clear" w:color="auto" w:fill="FFFFFF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4500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Software CD </w:t>
                  </w:r>
                </w:p>
              </w:tc>
              <w:tc>
                <w:tcPr>
                  <w:tcW w:w="6544" w:type="dxa"/>
                  <w:shd w:val="clear" w:color="auto" w:fill="EEEEEE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Tak  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Szafa rackowa</w:t>
            </w:r>
          </w:p>
        </w:tc>
        <w:tc>
          <w:tcPr>
            <w:tcW w:w="11061" w:type="dxa"/>
            <w:vAlign w:val="center"/>
          </w:tcPr>
          <w:tbl>
            <w:tblPr>
              <w:tblW w:w="11837" w:type="dxa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2"/>
              <w:gridCol w:w="9225"/>
            </w:tblGrid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Standard (cale)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19''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Wysokość (U)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12U (≈ 635mm)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Szerokość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600mm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Głębokość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600mm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lastRenderedPageBreak/>
                    <w:t>Rodzaj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wisząca jednosekcyjna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do samodzielnego montażu, skręcana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Drzwi przednie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szyba, z zamkiem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Osłony boczne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demontowalne, możliwość montażu zamka, stalowe, zamykane na zatrzask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Tył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osłona, stal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Belki rackowe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4x regulowane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Przepusty kablowe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góra i dół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Informacje dodatkowe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możliwość montażu 1 wentylatora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Dopuszczalne obciążenie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do 60kg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Wymiary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600x600x635mm (SxGxW)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27kg</w:t>
                  </w:r>
                </w:p>
              </w:tc>
            </w:tr>
            <w:tr w:rsidR="003A0569" w:rsidRPr="006B4158" w:rsidTr="008F3A77">
              <w:trPr>
                <w:tblCellSpacing w:w="15" w:type="dxa"/>
              </w:trPr>
              <w:tc>
                <w:tcPr>
                  <w:tcW w:w="2567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czarny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A0569" w:rsidRPr="005D63F4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Monitor dotykowy 65”</w:t>
            </w:r>
          </w:p>
        </w:tc>
        <w:tc>
          <w:tcPr>
            <w:tcW w:w="11061" w:type="dxa"/>
            <w:shd w:val="clear" w:color="auto" w:fill="auto"/>
            <w:vAlign w:val="center"/>
          </w:tcPr>
          <w:tbl>
            <w:tblPr>
              <w:tblW w:w="1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5"/>
              <w:gridCol w:w="8505"/>
            </w:tblGrid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Przekątna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64.5", 164cm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Panel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IPS LED, powłoka szklana AG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Rozdzielczość fizyczna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3840 x 2160 (8.3 megapixel 4K UHD)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Format obrazu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16:9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350 cd/m² typowa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310 cd/m² z panelem dotykowym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Kontrast statyczny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1200:1 typowy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Przepuszczalność światła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88%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Czas reakcji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8ms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Kąty widzenia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poziomo/pionowo: 178°/178°, prawo/lewo: 89°/89°,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lastRenderedPageBreak/>
                    <w:t>góra/dół: 89°/89°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lastRenderedPageBreak/>
                    <w:t>Kolory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1.07B (10bit)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Synchronizacja pozioma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30 - 80KHz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Synchronizacja pionowa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55 - 75Hz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Powierzchnia robocza szer. x wys.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1428.48 x 803.52mm, 56.2 x 31.6"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Plamka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0.372mm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Obudowa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czarna, matowa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Technologia dotykowa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infrared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Punkty dotykowe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20 (HID, wymaga kompatybilnego systemu operacyjnego)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Dotyk wykonywany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stylusem, palcem, w rękawiczce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Touch interface</w:t>
                  </w:r>
                </w:p>
              </w:tc>
              <w:tc>
                <w:tcPr>
                  <w:tcW w:w="8505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USB</w:t>
                  </w:r>
                </w:p>
              </w:tc>
            </w:tr>
            <w:tr w:rsidR="003A0569" w:rsidRPr="006B4158" w:rsidTr="008F3A77">
              <w:tc>
                <w:tcPr>
                  <w:tcW w:w="5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Obsługiwane systemy operacyjne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Kompatybilne z systemami Windows 7/8.1/10 i Linux.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</w:p>
              </w:tc>
            </w:tr>
          </w:tbl>
          <w:p w:rsidR="003A0569" w:rsidRPr="006B4158" w:rsidRDefault="003A0569" w:rsidP="003A0569">
            <w:pPr>
              <w:shd w:val="clear" w:color="auto" w:fill="FFFFFF"/>
              <w:contextualSpacing/>
              <w:rPr>
                <w:rFonts w:asciiTheme="minorHAnsi" w:hAnsiTheme="minorHAnsi" w:cs="Arial"/>
                <w:vanish/>
                <w:color w:val="64727D"/>
                <w:sz w:val="20"/>
                <w:szCs w:val="20"/>
              </w:rPr>
            </w:pPr>
          </w:p>
          <w:tbl>
            <w:tblPr>
              <w:tblW w:w="1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9"/>
              <w:gridCol w:w="8131"/>
            </w:tblGrid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Analogowe wejścia sygnału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VGA x1</w:t>
                  </w: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br/>
                    <w:t>Kompozyt RCA x1</w:t>
                  </w:r>
                </w:p>
              </w:tc>
            </w:tr>
            <w:tr w:rsidR="003A0569" w:rsidRPr="005D63F4" w:rsidTr="008F3A77">
              <w:tc>
                <w:tcPr>
                  <w:tcW w:w="611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Cyfrowe wejścia sygnału</w:t>
                  </w:r>
                </w:p>
              </w:tc>
              <w:tc>
                <w:tcPr>
                  <w:tcW w:w="8131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  <w:t>HDMI x3 (v.2.0 x1, v.1.4a x2)</w:t>
                  </w: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  <w:br/>
                    <w:t>DisplayPort x1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Wejścia audio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Mini jack x1</w:t>
                  </w:r>
                </w:p>
              </w:tc>
            </w:tr>
            <w:tr w:rsidR="003A0569" w:rsidRPr="005D63F4" w:rsidTr="008F3A77">
              <w:tc>
                <w:tcPr>
                  <w:tcW w:w="611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lastRenderedPageBreak/>
                    <w:t>Monitor control input</w:t>
                  </w:r>
                </w:p>
              </w:tc>
              <w:tc>
                <w:tcPr>
                  <w:tcW w:w="8131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  <w:t>RS232 x1</w:t>
                  </w: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  <w:br/>
                    <w:t>RJ45 (LAN) x1 (Internet for Android only)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Cyfrowe wyjścia sygnału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HDMI x1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right"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Wyjścia audio</w:t>
                  </w:r>
                </w:p>
              </w:tc>
              <w:tc>
                <w:tcPr>
                  <w:tcW w:w="8131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S/PDIF (Optical) x1</w:t>
                  </w: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br/>
                    <w:t>Mini jack x1</w:t>
                  </w: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br/>
                    <w:t>Wbudowane głośniki 2 x 12W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right"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HDCP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tak</w:t>
                  </w:r>
                </w:p>
              </w:tc>
            </w:tr>
            <w:tr w:rsidR="003A0569" w:rsidRPr="005D63F4" w:rsidTr="008F3A77">
              <w:tc>
                <w:tcPr>
                  <w:tcW w:w="611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right"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USB ports</w:t>
                  </w:r>
                </w:p>
              </w:tc>
              <w:tc>
                <w:tcPr>
                  <w:tcW w:w="8131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  <w:lang w:val="en-US"/>
                    </w:rPr>
                    <w:t>x3 (v.2.0 x2, v.3.0 x1 media playback / peripherals / storage)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P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Urządzenie do cyfrowego nagrywania rozmów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(dyktafon)</w:t>
            </w:r>
          </w:p>
        </w:tc>
        <w:tc>
          <w:tcPr>
            <w:tcW w:w="11061" w:type="dxa"/>
            <w:shd w:val="clear" w:color="auto" w:fill="auto"/>
            <w:vAlign w:val="center"/>
          </w:tcPr>
          <w:tbl>
            <w:tblPr>
              <w:tblW w:w="1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9"/>
              <w:gridCol w:w="8131"/>
            </w:tblGrid>
            <w:tr w:rsidR="003A0569" w:rsidRPr="006B4158" w:rsidTr="008F3A77">
              <w:tc>
                <w:tcPr>
                  <w:tcW w:w="611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Style w:val="Pogrubienie"/>
                      <w:rFonts w:asciiTheme="minorHAnsi" w:hAnsiTheme="minorHAnsi"/>
                      <w:sz w:val="20"/>
                      <w:szCs w:val="20"/>
                    </w:rPr>
                    <w:t>Nośnik zapisu</w:t>
                  </w:r>
                </w:p>
              </w:tc>
              <w:tc>
                <w:tcPr>
                  <w:tcW w:w="8131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Wewnętrzna / Wymienny nośnik   Wewnętrzna + Wymienna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karta microSD / microSDHC do 32GB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Pamięć wewnętrzna 4 GB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Obsługa USB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both"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Bezpośrednie złącze USB  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jc w:val="both"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Interfejs komunikacyjny USB 2.0 High-Speed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Rozmiary wyświetlacza - 29 x 29 mm / 1,61''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Rodzaj wyświetlacza - Wyświetlacz z pełną punktową matrycą (108 x 84 punkty)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Ustawienie wielkości] - czcionki  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Kolor wyświetlacza - Biały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Obsługa urządzenia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Przełącznik HOLD  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Przełącznik zasilania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Tryb zapisu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Format zapisu - MP3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128 kbps - 65 godzin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64 kbps - 131 godzin (mono)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8 kbps - 1.040 godzin (mono)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Maksymalny czas nagrywania - 1.040 godzin (MP3, 8kbps)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Tryby Odtwarzania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Format odtwarzania - MP3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lastRenderedPageBreak/>
                    <w:t>Częstotliwość próbkowania - MP3  44,1 kHz 8 - 128 kbps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Zakres przenoszonych częstotliwości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MP3 128 kbps / 40 - 17.000 Hz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           64 kbps / 40 - 15.000 Hz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             8 kbps / 40 - 3.500 Hz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lastRenderedPageBreak/>
                    <w:t>Funkcja nagrywania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Automatyczne nagrywanie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VCVA (Uaktywnianie nagrywania głosem)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Synchronizacja głosu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Scenariusze nagrywania: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Spotkanie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Konferencja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Dyktowanie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Rozpoznawanie mowy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Nagrywanie z telefonu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Duplikacja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Zaawansowane nagrywanie - Filtr odcinający niskie częstotliwości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Funkcja odtwarzania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Prędkość odtwarzania - Regulowane (50 - 200%)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Przewijanie do przodu / przewijanie do tyłu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Szybkie przewijanie do przodu i do tyłu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Wybór plików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Odtwarzanie pliku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Odtwarzanie folderu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Funkcje powtarzania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Powtarzalne odtwarzanie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Powtarzanie fragmentu A-B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Wzbogacanie dźwięku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Odtwarzanie scen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Sposób organizacji danych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Usuwanie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Kasowanie pojedynczych plików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Kasuj wszystkie pliki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Liczba folderów  5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Plików w folderze 200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lastRenderedPageBreak/>
                    <w:t>Podział pliku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lastRenderedPageBreak/>
                    <w:t>Inne funkcje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Sygnał dźwiękowy (dźwięk systemowy)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Oprogramowanie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Stosowne oprogramowanie Audio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Interfejsy wejścia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Czułość / Wzmocnienie mikrofonu  - Wysokie/Niskie/Inteligentne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Interfejs PC - USB Storage Class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Złącze mikrofonowe  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Wbudowane mikrofony stereofoniczne (Kierunkowy)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Interfejsy wyjścia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Wbudowany okrągły głośnik dynamiczny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Maks. moc wyjściowa - 250 mW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Złącze słuchawkowe  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Zasilanie  Bateria: 2 x AAA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 xml:space="preserve">Żywotność baterii alkalicznych   Nagrywanie: 110 godzin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(Tryb LP)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Odtwarzanie: 90 godzin przez słuchawki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color w:val="42515D"/>
                      <w:sz w:val="20"/>
                      <w:szCs w:val="20"/>
                    </w:rPr>
                    <w:t>Języki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Wersje językowe menu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color w:val="42515D"/>
                      <w:sz w:val="20"/>
                      <w:szCs w:val="20"/>
                    </w:rPr>
                    <w:t>EN, FR, DE, IT, ES, RU, PL, CS, SV, TR, NL, DA, CN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System operacyjny i wymagania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Microsoft Windows /7/8/8.1/10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Wygląd zewnętrzny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Materiał obudowy - Tworzywo sztuczne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color w:val="42515D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  <w:r w:rsidR="0083183E">
              <w:rPr>
                <w:rFonts w:asciiTheme="minorHAnsi" w:hAnsiTheme="minorHAnsi"/>
                <w:sz w:val="20"/>
                <w:szCs w:val="20"/>
              </w:rPr>
              <w:t>, 60</w:t>
            </w:r>
          </w:p>
        </w:tc>
        <w:tc>
          <w:tcPr>
            <w:tcW w:w="1843" w:type="dxa"/>
          </w:tcPr>
          <w:p w:rsidR="003A0569" w:rsidRPr="008F3A77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>Tablica interaktywna wraz z projektorem ultrakrótko</w:t>
            </w:r>
            <w:r w:rsidR="00886E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>ogniskowym i oprogramowaniem</w:t>
            </w:r>
          </w:p>
        </w:tc>
        <w:tc>
          <w:tcPr>
            <w:tcW w:w="11061" w:type="dxa"/>
            <w:shd w:val="clear" w:color="auto" w:fill="auto"/>
            <w:vAlign w:val="center"/>
          </w:tcPr>
          <w:tbl>
            <w:tblPr>
              <w:tblW w:w="14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9"/>
              <w:gridCol w:w="8131"/>
            </w:tblGrid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Wprowadzenie informacji przez użytkownika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Dotykowo lub za pomocą bezbateryjnego pisaka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(w zestawie)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Rozmiar nominalny tablicy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Przekątna obszaru roboczego nie mniejsza niż 80”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Technologia dotyku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Podczerwień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Powierzchnia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Suchościeralna, ceramiczna, uszkodzenie nie wpływa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na działanie tablicy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lastRenderedPageBreak/>
                    <w:t>Czas reakcji ekranu dotykowego (kolejne kliknięcie)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Min. 8-10 ms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Format tablicy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4:3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Funkcja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Tablica przystosowana do obsługi przez dzieci w wieku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szkolnym, praca min. 8 osób jednocześnie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Zasilanie tablicy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Zasilanie uzyskiwane bezpośrednio z komputera poprzez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kabel USB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Komunikacja z komputerem (interfejsy)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USB bez konieczności używania adapterów i specjalnych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dodatkowych kabli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Akcesoria dostarczane z tablicą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3x pisak, 1x uchwyt na 2 pisaki, kabel USB o dł. 10 m,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uchwyt do montażu na ścianie, instrukcja instalacji i obsługi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Oprogramowanie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Dedykowane dla danej tablicy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u w:val="single"/>
                    </w:rPr>
                    <w:t>Projektor krótkoogniskowy z uchwytem i przewodami: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System projekcji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DLP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Rozdzielczość natywna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1024x768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Rozdzielczość maksymalna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WUXGA 1920x1200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Min. 3200 ANSI lumenów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Kontrast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Min. 14000:1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Rozmiar obrazu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60”~200”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lastRenderedPageBreak/>
                    <w:t>Żywotność lampy (normal)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Min 3500 h</w:t>
                  </w:r>
                </w:p>
              </w:tc>
            </w:tr>
            <w:tr w:rsidR="003A0569" w:rsidRPr="005D63F4" w:rsidTr="008F3A77">
              <w:tc>
                <w:tcPr>
                  <w:tcW w:w="611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Interfejs</w:t>
                  </w:r>
                </w:p>
              </w:tc>
              <w:tc>
                <w:tcPr>
                  <w:tcW w:w="813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Computer in (D-sub 15 pin) – x1, monitor out (D-sub 15 pin)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x1, HDMI x1, RS232 (DB-9pin) x1</w:t>
                  </w:r>
                </w:p>
              </w:tc>
            </w:tr>
            <w:tr w:rsidR="003A0569" w:rsidRPr="006B4158" w:rsidTr="008F3A77">
              <w:tc>
                <w:tcPr>
                  <w:tcW w:w="611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contextualSpacing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Wyposażenie</w:t>
                  </w:r>
                </w:p>
              </w:tc>
              <w:tc>
                <w:tcPr>
                  <w:tcW w:w="8131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Pilot, kabel HDMI/HDMI standard HDMI 1.4 o dł. 10 m,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Kabel zasilający VDE 10 m, karta gwarancyjna, instrukcja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Obsługi, uchwyt ścienny do projektora dedykowany </w:t>
                  </w:r>
                </w:p>
                <w:p w:rsidR="003A0569" w:rsidRPr="006B4158" w:rsidRDefault="003A0569" w:rsidP="005D63F4">
                  <w:pPr>
                    <w:framePr w:hSpace="141" w:wrap="around" w:vAnchor="page" w:hAnchor="margin" w:x="279" w:y="4171"/>
                    <w:spacing w:after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>do tablicy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Cyfrowe urządzenie zapisujące (kamera)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Kamera cyfrowa: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zoom optyczny: co najmniej 30x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zoom cyfrowy: do co najmniej 350x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format nośnika: microSD, SDHC, SDXC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jakość nagrywanych filmów: Full HD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wyjścia: AV, USB 2.0, miniHDMI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komunikacja Wi-Fi - IEEE 802.11 b/g/n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regulacja ostrości: manualna i automatyczna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ekran LCD 2,7 - 4”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waga: nie więcej, niż 280 g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wbudowane: głośniki, mikrofon, stabilizator obrazu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Cs/>
                <w:sz w:val="20"/>
                <w:szCs w:val="20"/>
              </w:rPr>
              <w:t>w zestawie: zasilacz, akumulator, kabel miniHDMI, kabel USB</w:t>
            </w: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45,51</w:t>
            </w:r>
          </w:p>
        </w:tc>
        <w:tc>
          <w:tcPr>
            <w:tcW w:w="1843" w:type="dxa"/>
          </w:tcPr>
          <w:p w:rsidR="003A0569" w:rsidRPr="006B4158" w:rsidRDefault="005D63F4" w:rsidP="003A0569">
            <w:pPr>
              <w:pStyle w:val="Default"/>
              <w:contextualSpacing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Pracownia językowa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1. Jednostka centralna systemu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min. 2 niezależne wejścia sygnału audio z opcją dystrybuowania dźwięku z każdego wejścia do oddzielnej grupy (min. 2 grupy odsłuchują jednocześnie inny program), wejście słuchawkowe, 2 wyjścia audio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wyjście na głośniki, wyjście nagrywania na komputer (rejestrator, magnetofon)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uruchamianie centralki za pomocą przełącznika on/off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moduł USB do podłączenia komputera zgodny z USB 2.0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wbudowany wzmacniacz min. 2x40 max, 4ohm; 2x20 4ohm przy 1KHz,10%THD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sterowanie mikroprocesorowe; dioda LED (lub pasek) wskazująca stan pracy; diody LED RX/TX wskazujące transmisje do i  z komputera</w:t>
            </w:r>
          </w:p>
          <w:p w:rsidR="003A0569" w:rsidRPr="006B4158" w:rsidRDefault="003A0569" w:rsidP="003A0569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siły głosu w słuchawkach nauczyciela z poziomu jednostki centralnej (przyciski +/- lub potencjometr)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komplet dedykowanych przewodów audio i power/data zgodnych z typami złącz sterownika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2. Oprogramowanie sterujące</w:t>
            </w:r>
          </w:p>
          <w:p w:rsidR="003A0569" w:rsidRPr="006B4158" w:rsidRDefault="003A0569" w:rsidP="003A0569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umożliwia obsługę pracowni z tabletu, z komputera</w:t>
            </w:r>
          </w:p>
          <w:p w:rsidR="003A0569" w:rsidRPr="006B4158" w:rsidRDefault="003A0569" w:rsidP="003A0569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lastRenderedPageBreak/>
              <w:t>lista uczniów sortowana zarówno alfabetycznie jak i po numerze stanowiska</w:t>
            </w:r>
          </w:p>
          <w:p w:rsidR="003A0569" w:rsidRPr="006B4158" w:rsidRDefault="003A0569" w:rsidP="003A0569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timer (minutnik)</w:t>
            </w:r>
          </w:p>
          <w:p w:rsidR="003A0569" w:rsidRPr="006B4158" w:rsidRDefault="003A0569" w:rsidP="003A0569">
            <w:pPr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funkcja sprawdzania obecności -  program uwzględnia stanowiska nieaktywne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edycja ustawienia sali (położenie ikon stanowisk predefiniowane i ustawiane przez użytkownika poprzez tzw. „przeciągnij i upuść”)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3. Monitor dotykowy wbudowany do blatu biurka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sz w:val="20"/>
                <w:szCs w:val="20"/>
              </w:rPr>
              <w:t>Wielkość ekranu: min. 21”, rodzaj wyświetlacza: IPS TFT z podświetleniem W-LED, wielkość plamki: 0.248 mm, jasność: 250 cd/m², kontrast: 1000:1, kąty widzenia obrazu: 178° H / 178° V (CR 10:1), naturalna rozdzielczość pracy: 1920 x 1080 @ 60 Hz, sygnał wejściowy: D-Sub, DVI-D, Display Port, panel dotykowy – PCT, rozdzielczość dotyku 4096 x 4096 punktów, żywotność przekracza 350 milionów dotknięć na 1 punkt, twardość powierzchni przekracza poziom 7H w skali Mohsa, dokładność &lt; 2mm, temperatura pracy  - 20°C do +60°C, wilgotność 10%-90% 40°C, rozpoznawanie dotyku: goły palec, siła nacisku &lt;30 g, transparentność &gt;95%, kontroler USB.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sz w:val="20"/>
                <w:szCs w:val="20"/>
              </w:rPr>
              <w:t xml:space="preserve">Obsługa wszystkich funkcji pracowni językowej za pomocą monitora dotykowego. 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Sterowanie klasopracownią za pomocą monitora dotykowego wbudowanego do blatu biurka nauczycielskiego. 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Monitor obsadzony w frezowanej płycie MDF.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Wysokiej jakości słuchawki z mikrofonem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słuchawki: impedancja  2x32Ω, czułość 110±3dB, częstotliwość 20~20000Hz, maksymalna moc wyjściowa 2x100 mW,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mikrofon:  impedancja  1800Ω, czułość -48±3dB, częstotliwość 30~16000Hz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- trwałe, odporne na uszkodzenia mechaniczne, miękka, elastyczna obudowa, eliminujący szum otoczenia mikrofon kierunkowy na giętkim pałąku, duże nauszniki szczelnie kryjące ucho, wtyczka Jack 6,3mm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sz w:val="20"/>
                <w:szCs w:val="20"/>
              </w:rPr>
              <w:t>5</w:t>
            </w: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. Pulpit ucznia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przycisk zgłoszenia (przywołanie nauczyciela) - przyciśnięcie skutkuje widoczną, pulsacyjną zmianą graficzną w oknie głównym programu na właściwej ikonie ucznia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Multi-kolorowa dioda LED (pasek LED)</w:t>
            </w:r>
          </w:p>
          <w:p w:rsidR="003A0569" w:rsidRPr="006B4158" w:rsidRDefault="003A0569" w:rsidP="003A0569">
            <w:pPr>
              <w:numPr>
                <w:ilvl w:val="1"/>
                <w:numId w:val="8"/>
              </w:numPr>
              <w:ind w:left="67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 czerwony - włączone zasilanie; stanowisko nie jest przypisane do żadnej grupy</w:t>
            </w:r>
          </w:p>
          <w:p w:rsidR="003A0569" w:rsidRPr="006B4158" w:rsidRDefault="003A0569" w:rsidP="003A0569">
            <w:pPr>
              <w:numPr>
                <w:ilvl w:val="1"/>
                <w:numId w:val="8"/>
              </w:numPr>
              <w:ind w:left="67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 zielony - stanowisko przypisane do grupy</w:t>
            </w:r>
          </w:p>
          <w:p w:rsidR="003A0569" w:rsidRPr="006B4158" w:rsidRDefault="003A0569" w:rsidP="003A0569">
            <w:pPr>
              <w:numPr>
                <w:ilvl w:val="1"/>
                <w:numId w:val="8"/>
              </w:numPr>
              <w:ind w:left="67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 niebieski (ciągły) - podsłuch przez nauczyciela, wezwanie ucznia</w:t>
            </w:r>
          </w:p>
          <w:p w:rsidR="003A0569" w:rsidRPr="006B4158" w:rsidRDefault="003A0569" w:rsidP="003A0569">
            <w:pPr>
              <w:numPr>
                <w:ilvl w:val="1"/>
                <w:numId w:val="8"/>
              </w:numPr>
              <w:ind w:left="67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 niebieski (pulsacyjny) – przywołanie nauczyciela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cyfrowa, 10 stopniowa regulacja siły głosu, za pomocą dwóch przycisków +/-, aktywowana przez nauczyciela, nie wymagająca dodatkowej ingerencji sprzętowej, pozwalająca regulować głośność w każdej chwili wg potrzeb ucznia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wejście audio (jack 3,5 mm) - pozwala na podłączenie rejestratora telefonu, tabletu, magnetofonu, komputera i odsłuch oraz dystrybucję odtwarzanego audio do lektora i pozostałych stanowisk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wyjście audio (jack 3,5 mm) - pozwala na podłączenie rejestratora cyfrowego, dyktafonu, magnetofonu, komputera i nagrywanie dialogu prowadzonego z lektorem, w parze lub dyskusji w grupach roboczych, czy słyszanej audycji oraz własnego głosu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komplet dedykowanych przewodów audio i power/data zgodnych z typami złącz sterownika, wieszak na słuchawki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Wejścia / wyjścia: 1 x  jack 6,3mm, 2 x d-sub 15pin, 2 x Molex 4 pin zasilanie i transmisja cyfrowa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7. Głośnik montowany w blendzie biurka lektorskiego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system 2-drożny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lastRenderedPageBreak/>
              <w:t>konfiguracja głośników nisko-tonowy: 6"" kevlarowy Tweeter, 1"" obracany super silk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impedancja: 8Ω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moc RMS: 40W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zakres częstotliwości: 70Hz – 20kHz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pasywny filtr: 150Hz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efektywność (1W/1m): 90dB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8. Wymagania dodatkowe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 xml:space="preserve">ergonomiczne </w:t>
            </w:r>
            <w:r w:rsidR="00E6776A">
              <w:rPr>
                <w:rFonts w:asciiTheme="minorHAnsi" w:hAnsiTheme="minorHAnsi"/>
                <w:sz w:val="20"/>
                <w:szCs w:val="20"/>
              </w:rPr>
              <w:t>połączenia</w:t>
            </w:r>
            <w:r w:rsidR="00E6776A">
              <w:rPr>
                <w:rFonts w:asciiTheme="minorHAnsi" w:hAnsiTheme="minorHAnsi"/>
                <w:color w:val="FF0000"/>
                <w:sz w:val="20"/>
                <w:szCs w:val="20"/>
              </w:rPr>
              <w:t>;</w:t>
            </w:r>
            <w:bookmarkStart w:id="0" w:name="_GoBack"/>
            <w:bookmarkEnd w:id="0"/>
            <w:r w:rsidRPr="00BA347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BA3471">
              <w:rPr>
                <w:rFonts w:asciiTheme="minorHAnsi" w:hAnsiTheme="minorHAnsi"/>
                <w:sz w:val="20"/>
                <w:szCs w:val="20"/>
              </w:rPr>
              <w:t>dopuszcza</w:t>
            </w:r>
            <w:r w:rsidRPr="00BA347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6B4158">
              <w:rPr>
                <w:rFonts w:asciiTheme="minorHAnsi" w:hAnsiTheme="minorHAnsi"/>
                <w:sz w:val="20"/>
                <w:szCs w:val="20"/>
              </w:rPr>
              <w:t>się aby wszystkie stanowiska uczniowskie łączyły się z jednostką centralną bezpośrednio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gwarancja na pracownię minimum 60 miesięcy, w tym na słuchawki</w:t>
            </w:r>
          </w:p>
          <w:p w:rsidR="003A0569" w:rsidRPr="006B4158" w:rsidRDefault="003A0569" w:rsidP="003A0569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nieodpłatne aktualizacje oprogramowania co najmniej przez okres gwarancji na pracownię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dostarczenie z pracownią instrukcji w języku polskim</w:t>
            </w:r>
          </w:p>
          <w:p w:rsidR="003A0569" w:rsidRPr="006B4158" w:rsidRDefault="003A0569" w:rsidP="003A0569">
            <w:pPr>
              <w:contextualSpacing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eastAsia="Arial" w:hAnsiTheme="minorHAnsi"/>
                <w:b/>
                <w:sz w:val="20"/>
                <w:szCs w:val="20"/>
              </w:rPr>
              <w:t>9. Opis oprogramowania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lista uczniów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tworzenie klas i list uczniowskich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przypisywanie ucznia do danego stanowiska poprzez „przeciągnij i upuść”, dalej „D&amp;P”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sortowanie list zarówno alfabetycznie jak i po numerze stanowiska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ukrywanie/chowanie listy uczniów i klas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sprawdzanie obecności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obecni i nieobecni – rozróżnienie graficzne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obecni i nieobecni – program uwzględnia stanowiska nieaktywne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sala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kolorystyczne rozróżnienie poszczególnych grup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/ wyłączenie wszystkich mikrofonów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/ wyłączenie wszystkich słuchawek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Timer (minutnik)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stanowisko ucznia – ikona Podstawowa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kolor tła – unikalny dla każdej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informacja do którego numeru grupy uczeń przynależy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informacja, czy mikrofon ucznia jest aktywny/nieaktywny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informacja czy słuchawki ucznia są aktywne/nieaktywne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numer stanowiska ucznia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imię i nazwisko ucznia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stanowisko ucznia – ikona rozszerzona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mikrofonu ucznia (dioda zielona)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wyłączenie mikrofonu ucznia (dioda szara)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słuchawek ucznia (dioda zielona)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wyłączenie słuchawek ucznia (dioda szara) 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głośności słuchawek ucznia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konwersacja indywidualna – przycisk automatycznego przeniesienia ucznia do prywatnej (wyłącznej) grupy z nauczycielem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zmiana (wybór) grupy do której dane stanowisko jest (ma być) przynależne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włączanie/wyłączanie mikrofonów całej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włączanie/wyłączanie słuchawek całej grupie</w:t>
            </w:r>
            <w:r w:rsidRPr="006B4158">
              <w:rPr>
                <w:rFonts w:asciiTheme="minorHAnsi" w:hAnsiTheme="minorHAnsi"/>
                <w:sz w:val="20"/>
                <w:szCs w:val="20"/>
              </w:rPr>
              <w:br/>
              <w:t>nauczycielski podsłuch konwersacji wybranej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wybór źródła dźwięku, które ma być odtwarzane w danej grupie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panel nauczyciela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dołączanie do wybranej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wybór źródła dźwięku, które ma być odtwarzane w danej grupie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odtwarzania dźwięku, które ma być odtwarzane wybranej grupie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mikrofonu lektora (dioda zielona)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wyłączenie mikrofonu lektora (dioda szara)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podsłuchu lektora (dioda zielona)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wyłączenie podsłuch lektora (dioda szara)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włączenie nagrywania konwersacji wybranej grupy (dioda czerwona)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wyłączenie nagrywania konwersacji wybranej grupy (dioda czerwona)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poziomu głośności słuchawek lektora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tryby pracy,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tryb indywidualny – każde stanowisko stanowi osobną grupę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tryb wszyscy – wszystkie stanowiska znajdują się w jednej grupie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„inteligentny” algorytm generowania grupy, tak żeby nie zostały osoby bez grupy (nieobecności, „dzielenie z resztą”, itd..)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gr. pary – wszystkie stanowiska są dzielone na grupy dwuosobowe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gr. trójki – praca w grupach trzyosobowych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dwie grupy – podział na dwie równe grupy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trzy grupy – podział na trzy równe grupy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wyjście dźwięku (głośnik zewnętrzny)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dystrybucja wybranego źródła audio na zewnętrzny głośnik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dystrybucja na zewn. głośnik wybranej (dowolnej) grupy - praca na forum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dystrybucja na zewn. głośnik wykładu lektora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poziomu głośności głośnika</w:t>
            </w:r>
          </w:p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dodatkowe ustawienia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domyślny czas minutnika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globalne ustawienia głośności (dla słuchawek na wszystkich stanowiskach),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włącz/wyłącz diodę informującą ucznia o dołączeniu lektora do grupy, w której się znajduje (informacja o podsłuchu)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lastRenderedPageBreak/>
              <w:t>włącz/wyłącz możliwość regulacji głośności słuchawek ucznia z poziomu pulpitu ucznia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głośności nagrywania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definiowanie ilości wejść audio</w:t>
            </w:r>
          </w:p>
          <w:p w:rsidR="003A0569" w:rsidRPr="006B4158" w:rsidRDefault="003A0569" w:rsidP="003A0569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możliwość przypisania nazw własnych poszczególnym wejściom audio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regulacja głośności poszczególnych wejść audio</w:t>
            </w:r>
          </w:p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>10. Monitor dotykowy</w:t>
            </w:r>
          </w:p>
          <w:p w:rsidR="003A0569" w:rsidRPr="004A2EC6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 xml:space="preserve">Full HD o przekątnej 22 cale z regulowaną podpórką umożliwiającą stabilne postawienie monitora pod dowolnym kątem i położenie w poziomie, umożliwiający sterowanie pracownią językową i obsługę komputera. Jasność 250 cd/m² typowa, 12 000 000 : 1 ACR, czas reakcji 6 ms, kąt widzenia CR&gt;10 poziomo/pionowo: 176°/ 176°; prawo/lewo: 88°/ 88°; góra/dół: 88°/ 88°, głośniki 2 x 2 W (Stereo), panel VA LED </w:t>
            </w:r>
          </w:p>
        </w:tc>
      </w:tr>
    </w:tbl>
    <w:p w:rsid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</w:p>
    <w:p w:rsidR="008F3A77" w:rsidRDefault="008F3A77" w:rsidP="00F41C19">
      <w:pPr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010DE5" w:rsidRPr="00010DE5" w:rsidRDefault="00010DE5" w:rsidP="00010DE5">
      <w:pPr>
        <w:contextualSpacing/>
        <w:jc w:val="both"/>
        <w:rPr>
          <w:rFonts w:asciiTheme="minorHAnsi" w:hAnsiTheme="minorHAnsi"/>
          <w:bCs/>
          <w:i/>
          <w:sz w:val="20"/>
          <w:szCs w:val="20"/>
        </w:rPr>
      </w:pPr>
      <w:r w:rsidRPr="00010DE5">
        <w:rPr>
          <w:rFonts w:asciiTheme="minorHAnsi" w:hAnsiTheme="minorHAnsi"/>
          <w:b/>
          <w:bCs/>
          <w:sz w:val="20"/>
          <w:szCs w:val="20"/>
        </w:rPr>
        <w:t xml:space="preserve">Część B – Dostawa i montaż mebli do pracowni TIK </w:t>
      </w:r>
      <w:r w:rsidRPr="00010DE5">
        <w:rPr>
          <w:rFonts w:asciiTheme="minorHAnsi" w:hAnsiTheme="minorHAnsi"/>
          <w:bCs/>
          <w:i/>
          <w:sz w:val="20"/>
          <w:szCs w:val="20"/>
        </w:rPr>
        <w:t>(obejmuje dostawę i montaż</w:t>
      </w:r>
      <w:r>
        <w:rPr>
          <w:rFonts w:asciiTheme="minorHAnsi" w:hAnsiTheme="minorHAnsi"/>
          <w:bCs/>
          <w:i/>
          <w:sz w:val="20"/>
          <w:szCs w:val="20"/>
        </w:rPr>
        <w:t xml:space="preserve"> niżej wymienionych</w:t>
      </w:r>
      <w:r w:rsidRPr="00010DE5">
        <w:rPr>
          <w:rFonts w:asciiTheme="minorHAnsi" w:hAnsiTheme="minorHAnsi"/>
          <w:bCs/>
          <w:i/>
          <w:sz w:val="20"/>
          <w:szCs w:val="20"/>
        </w:rPr>
        <w:t xml:space="preserve"> biurek dla nauczyciela i uczniów do pracowni w czterech szkołach znajdujących się na terenie gminy Tomaszów Mazowiecki).</w:t>
      </w:r>
    </w:p>
    <w:p w:rsidR="008F3A77" w:rsidRDefault="008F3A77" w:rsidP="008F3A77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9639"/>
        <w:gridCol w:w="958"/>
      </w:tblGrid>
      <w:tr w:rsidR="008F3A77" w:rsidTr="008F3A77">
        <w:trPr>
          <w:trHeight w:val="1540"/>
        </w:trPr>
        <w:tc>
          <w:tcPr>
            <w:tcW w:w="1271" w:type="dxa"/>
            <w:vAlign w:val="center"/>
          </w:tcPr>
          <w:p w:rsidR="008F3A77" w:rsidRDefault="008F3A77" w:rsidP="008F3A77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F3A77" w:rsidRPr="008F3A77" w:rsidRDefault="00010DE5" w:rsidP="008F3A77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meble</w:t>
            </w:r>
            <w:r w:rsidR="008F3A77"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dla uczniów i </w:t>
            </w:r>
            <w:r w:rsidR="008F3A77"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>nauczyciel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</w:p>
          <w:p w:rsidR="008F3A77" w:rsidRDefault="008F3A77" w:rsidP="008F3A77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C65E2" w:rsidRPr="00BC65E2" w:rsidRDefault="00BC65E2" w:rsidP="00BC65E2">
            <w:pPr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1. </w:t>
            </w:r>
            <w:r w:rsidRPr="00BC65E2">
              <w:rPr>
                <w:rFonts w:asciiTheme="minorHAnsi" w:hAnsiTheme="minorHAnsi"/>
                <w:b/>
                <w:bCs/>
                <w:sz w:val="20"/>
                <w:szCs w:val="20"/>
              </w:rPr>
              <w:t>Biurko nauczyciela:</w:t>
            </w:r>
          </w:p>
          <w:p w:rsidR="00BC65E2" w:rsidRPr="00BC65E2" w:rsidRDefault="00BC65E2" w:rsidP="00BC65E2">
            <w:pPr>
              <w:contextualSpacing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C65E2">
              <w:rPr>
                <w:rFonts w:asciiTheme="minorHAnsi" w:hAnsiTheme="minorHAnsi"/>
                <w:bCs/>
                <w:sz w:val="20"/>
                <w:szCs w:val="20"/>
              </w:rPr>
              <w:t>Elementy wykonane z płyty wiórowej laminowanej gr.</w:t>
            </w:r>
            <w:r w:rsidR="00C26BD5">
              <w:rPr>
                <w:rFonts w:asciiTheme="minorHAnsi" w:hAnsiTheme="minorHAnsi"/>
                <w:bCs/>
                <w:sz w:val="20"/>
                <w:szCs w:val="20"/>
              </w:rPr>
              <w:t xml:space="preserve"> min.</w:t>
            </w:r>
            <w:r w:rsidRPr="00BC65E2">
              <w:rPr>
                <w:rFonts w:asciiTheme="minorHAnsi" w:hAnsiTheme="minorHAnsi"/>
                <w:bCs/>
                <w:sz w:val="20"/>
                <w:szCs w:val="20"/>
              </w:rPr>
              <w:t xml:space="preserve"> 18mm, blat grubości min. 25 mm, wykończenie blatu grubą okleiną PCV (2 mm), blenda min. 50 cm wysokości, kanał kablowy między blatem a blendą, wymiary 150-160 cm x 75 cm, narożniki blatu zaoblone. Na całej długości biurka nadstawka prywatyzująca.  Biurko posiada z lewej strony otwarte półki z wariantem wstawienia jednostki centralnej komputera, z prawej strony zamykaną szafkę na sprzęt elektroniczny.</w:t>
            </w:r>
          </w:p>
          <w:p w:rsidR="00BC65E2" w:rsidRPr="00BC65E2" w:rsidRDefault="00BC65E2" w:rsidP="00BC65E2">
            <w:pPr>
              <w:contextualSpacing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C65E2" w:rsidRPr="00BC65E2" w:rsidRDefault="00BC65E2" w:rsidP="00BC65E2">
            <w:pPr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 </w:t>
            </w:r>
            <w:r w:rsidRPr="00BC65E2">
              <w:rPr>
                <w:rFonts w:asciiTheme="minorHAnsi" w:hAnsiTheme="minorHAnsi"/>
                <w:b/>
                <w:bCs/>
                <w:sz w:val="20"/>
                <w:szCs w:val="20"/>
              </w:rPr>
              <w:t>Stół uczniowski 2-osobowy prosty:</w:t>
            </w:r>
          </w:p>
          <w:p w:rsidR="008F3A77" w:rsidRPr="00010DE5" w:rsidRDefault="00BC65E2" w:rsidP="008F3A77">
            <w:pPr>
              <w:contextualSpacing/>
              <w:jc w:val="both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BC65E2">
              <w:rPr>
                <w:rFonts w:asciiTheme="minorHAnsi" w:hAnsiTheme="minorHAnsi"/>
                <w:bCs/>
                <w:sz w:val="20"/>
                <w:szCs w:val="20"/>
              </w:rPr>
              <w:t>Elementy wykonane z płyty wiórowej laminowanej gr.</w:t>
            </w:r>
            <w:r w:rsidR="00C26BD5">
              <w:rPr>
                <w:rFonts w:asciiTheme="minorHAnsi" w:hAnsiTheme="minorHAnsi"/>
                <w:bCs/>
                <w:sz w:val="20"/>
                <w:szCs w:val="20"/>
              </w:rPr>
              <w:t xml:space="preserve"> min.</w:t>
            </w:r>
            <w:r w:rsidRPr="00BC65E2">
              <w:rPr>
                <w:rFonts w:asciiTheme="minorHAnsi" w:hAnsiTheme="minorHAnsi"/>
                <w:bCs/>
                <w:sz w:val="20"/>
                <w:szCs w:val="20"/>
              </w:rPr>
              <w:t xml:space="preserve"> 18mm, blat grubości min. 25 mm, wykończenie blatu grubą okleiną PCV (2 mm), blenda min. 50 cm wysokości, kanał kablowy między blatem a blendą min 12 cm x 12cm, przepusty kablowe, wymiary 120-130 cm</w:t>
            </w:r>
            <w:r w:rsidR="00010DE5">
              <w:rPr>
                <w:rFonts w:asciiTheme="minorHAnsi" w:hAnsiTheme="minorHAnsi"/>
                <w:bCs/>
                <w:sz w:val="20"/>
                <w:szCs w:val="20"/>
              </w:rPr>
              <w:t xml:space="preserve"> x 50-60 cm, wysokość 59-82 cm (wysokość</w:t>
            </w:r>
            <w:r w:rsidR="00C26BD5">
              <w:rPr>
                <w:rFonts w:asciiTheme="minorHAnsi" w:hAnsiTheme="minorHAnsi"/>
                <w:bCs/>
                <w:sz w:val="20"/>
                <w:szCs w:val="20"/>
              </w:rPr>
              <w:t xml:space="preserve"> biurka</w:t>
            </w:r>
            <w:r w:rsidR="00010DE5">
              <w:rPr>
                <w:rFonts w:asciiTheme="minorHAnsi" w:hAnsiTheme="minorHAnsi"/>
                <w:bCs/>
                <w:sz w:val="20"/>
                <w:szCs w:val="20"/>
              </w:rPr>
              <w:t xml:space="preserve"> do ustalenia na etapie realizacji umowy).</w:t>
            </w:r>
          </w:p>
        </w:tc>
        <w:tc>
          <w:tcPr>
            <w:tcW w:w="958" w:type="dxa"/>
          </w:tcPr>
          <w:p w:rsidR="008F3A77" w:rsidRDefault="008F3A77" w:rsidP="008F3A77">
            <w:pPr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8F3A77" w:rsidRDefault="008F3A77" w:rsidP="00F41C19">
      <w:pPr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246081" w:rsidRPr="00246081" w:rsidRDefault="00246081" w:rsidP="00F41C19">
      <w:pPr>
        <w:contextualSpacing/>
        <w:rPr>
          <w:rFonts w:asciiTheme="minorHAnsi" w:hAnsiTheme="minorHAnsi"/>
          <w:b/>
          <w:bCs/>
          <w:sz w:val="20"/>
          <w:szCs w:val="20"/>
        </w:rPr>
      </w:pPr>
      <w:r w:rsidRPr="00246081">
        <w:rPr>
          <w:rFonts w:asciiTheme="minorHAnsi" w:hAnsiTheme="minorHAnsi"/>
          <w:b/>
          <w:bCs/>
          <w:sz w:val="20"/>
          <w:szCs w:val="20"/>
        </w:rPr>
        <w:t>2. Warunki równoważności rozwiązań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2.1. Ten sam zakres zastosowa</w:t>
      </w:r>
      <w:r w:rsidRPr="00246081">
        <w:rPr>
          <w:rFonts w:asciiTheme="minorHAnsi" w:hAnsiTheme="minorHAnsi" w:hint="eastAsia"/>
          <w:sz w:val="20"/>
          <w:szCs w:val="20"/>
        </w:rPr>
        <w:t>ń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2.2. Ta sama funkcjonalno</w:t>
      </w:r>
      <w:r w:rsidRPr="00246081">
        <w:rPr>
          <w:rFonts w:asciiTheme="minorHAnsi" w:hAnsiTheme="minorHAnsi" w:hint="eastAsia"/>
          <w:sz w:val="20"/>
          <w:szCs w:val="20"/>
        </w:rPr>
        <w:t>ść</w:t>
      </w:r>
      <w:r>
        <w:rPr>
          <w:rFonts w:asciiTheme="minorHAnsi" w:hAnsiTheme="minorHAnsi"/>
          <w:sz w:val="20"/>
          <w:szCs w:val="20"/>
        </w:rPr>
        <w:t xml:space="preserve"> rozumiana jako zbió</w:t>
      </w:r>
      <w:r w:rsidRPr="00246081">
        <w:rPr>
          <w:rFonts w:asciiTheme="minorHAnsi" w:hAnsiTheme="minorHAnsi"/>
          <w:sz w:val="20"/>
          <w:szCs w:val="20"/>
        </w:rPr>
        <w:t>r funkcji realizowanych przez rozwi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zanie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2.3. Sposób realizacji funkcji zgodny pod wzgl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dem ergonomicznym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2.4. Nie gorsze parametry techniczne dotycz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cych trwa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ci, wydajno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ci, bezpiecze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>stwa eksploatacji.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2.5. Nie gorszy poziom wsparcia technicznego oferowanego przez producenta rozwi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zania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równoważnego</w:t>
      </w:r>
    </w:p>
    <w:p w:rsidR="00246081" w:rsidRPr="00246081" w:rsidRDefault="00246081" w:rsidP="00F41C19">
      <w:pPr>
        <w:contextualSpacing/>
        <w:rPr>
          <w:rFonts w:asciiTheme="minorHAnsi" w:hAnsiTheme="minorHAnsi"/>
          <w:b/>
          <w:bCs/>
          <w:sz w:val="20"/>
          <w:szCs w:val="20"/>
        </w:rPr>
      </w:pPr>
      <w:r w:rsidRPr="00246081">
        <w:rPr>
          <w:rFonts w:asciiTheme="minorHAnsi" w:hAnsiTheme="minorHAnsi"/>
          <w:b/>
          <w:bCs/>
          <w:sz w:val="20"/>
          <w:szCs w:val="20"/>
        </w:rPr>
        <w:t>3. Wymagania ogólne dotyczące przedmiotu zamówienia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lastRenderedPageBreak/>
        <w:t>3.1. Oferowany przez Wykonawc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 xml:space="preserve"> sprz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t mo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e mie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lepsze parametry techniczne, jako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ciowe,</w:t>
      </w:r>
      <w:r w:rsidR="00F41C19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funkcjonalne i u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ytkowe ni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 xml:space="preserve"> te, które</w:t>
      </w:r>
      <w:r w:rsidR="00F41C19">
        <w:rPr>
          <w:rFonts w:asciiTheme="minorHAnsi" w:hAnsiTheme="minorHAnsi"/>
          <w:sz w:val="20"/>
          <w:szCs w:val="20"/>
        </w:rPr>
        <w:t xml:space="preserve"> wymieniono wyżej.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3.2. Wszystkie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dzenia musz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posiada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deklaracje CE.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3.3. Opakowanie sprz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tu musi gwarantowa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jego bezpieczny transport i sk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adowanie.</w:t>
      </w:r>
    </w:p>
    <w:p w:rsidR="00F41C19" w:rsidRPr="00C77A65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 xml:space="preserve">3.4. Wykonawca, przed podpisaniem umowy, </w:t>
      </w:r>
      <w:r w:rsidR="00010DE5">
        <w:rPr>
          <w:rFonts w:asciiTheme="minorHAnsi" w:hAnsiTheme="minorHAnsi"/>
          <w:sz w:val="20"/>
          <w:szCs w:val="20"/>
        </w:rPr>
        <w:t>przedłoży oświadczenie</w:t>
      </w:r>
      <w:r w:rsidRPr="00246081">
        <w:rPr>
          <w:rFonts w:asciiTheme="minorHAnsi" w:hAnsiTheme="minorHAnsi"/>
          <w:sz w:val="20"/>
          <w:szCs w:val="20"/>
        </w:rPr>
        <w:t xml:space="preserve">, 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e sprz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t i oprogramowanie pochodz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z</w:t>
      </w:r>
      <w:r w:rsidR="00F41C19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autoryzowanego kana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u sprzeda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y producentów.</w:t>
      </w:r>
    </w:p>
    <w:p w:rsidR="00246081" w:rsidRPr="00C77A65" w:rsidRDefault="00246081" w:rsidP="00F41C1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3.5. 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cy wymaga, by dostarczone urz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dzenia by</w:t>
      </w:r>
      <w:r w:rsidRPr="00C77A65">
        <w:rPr>
          <w:rFonts w:asciiTheme="minorHAnsi" w:hAnsiTheme="minorHAnsi" w:hint="eastAsia"/>
          <w:sz w:val="20"/>
          <w:szCs w:val="20"/>
        </w:rPr>
        <w:t>ł</w:t>
      </w:r>
      <w:r w:rsidR="00C77A65" w:rsidRPr="00C77A65">
        <w:rPr>
          <w:rFonts w:asciiTheme="minorHAnsi" w:hAnsiTheme="minorHAnsi"/>
          <w:sz w:val="20"/>
          <w:szCs w:val="20"/>
        </w:rPr>
        <w:t>y fabrycznie nowe</w:t>
      </w:r>
      <w:r w:rsidRPr="00C77A65">
        <w:rPr>
          <w:rFonts w:asciiTheme="minorHAnsi" w:hAnsiTheme="minorHAnsi"/>
          <w:sz w:val="20"/>
          <w:szCs w:val="20"/>
        </w:rPr>
        <w:t xml:space="preserve">. </w:t>
      </w:r>
    </w:p>
    <w:p w:rsidR="00246081" w:rsidRPr="00010DE5" w:rsidRDefault="00246081" w:rsidP="00F41C1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010DE5">
        <w:rPr>
          <w:rFonts w:asciiTheme="minorHAnsi" w:hAnsiTheme="minorHAnsi"/>
          <w:sz w:val="20"/>
          <w:szCs w:val="20"/>
        </w:rPr>
        <w:t xml:space="preserve">3.6. Wykonawca, przed podpisaniem umowy, </w:t>
      </w:r>
      <w:r w:rsidR="00010DE5" w:rsidRPr="00010DE5">
        <w:rPr>
          <w:rFonts w:asciiTheme="minorHAnsi" w:hAnsiTheme="minorHAnsi"/>
          <w:sz w:val="20"/>
          <w:szCs w:val="20"/>
        </w:rPr>
        <w:t>przedłoży oświadczenie</w:t>
      </w:r>
      <w:r w:rsidRPr="00010DE5">
        <w:rPr>
          <w:rFonts w:asciiTheme="minorHAnsi" w:hAnsiTheme="minorHAnsi"/>
          <w:sz w:val="20"/>
          <w:szCs w:val="20"/>
        </w:rPr>
        <w:t xml:space="preserve">, </w:t>
      </w:r>
      <w:r w:rsidRPr="00010DE5">
        <w:rPr>
          <w:rFonts w:asciiTheme="minorHAnsi" w:hAnsiTheme="minorHAnsi" w:hint="eastAsia"/>
          <w:sz w:val="20"/>
          <w:szCs w:val="20"/>
        </w:rPr>
        <w:t>ż</w:t>
      </w:r>
      <w:r w:rsidRPr="00010DE5">
        <w:rPr>
          <w:rFonts w:asciiTheme="minorHAnsi" w:hAnsiTheme="minorHAnsi"/>
          <w:sz w:val="20"/>
          <w:szCs w:val="20"/>
        </w:rPr>
        <w:t>e korzystanie przez Zamawiaj</w:t>
      </w:r>
      <w:r w:rsidRPr="00010DE5">
        <w:rPr>
          <w:rFonts w:asciiTheme="minorHAnsi" w:hAnsiTheme="minorHAnsi" w:hint="eastAsia"/>
          <w:sz w:val="20"/>
          <w:szCs w:val="20"/>
        </w:rPr>
        <w:t>ą</w:t>
      </w:r>
      <w:r w:rsidRPr="00010DE5">
        <w:rPr>
          <w:rFonts w:asciiTheme="minorHAnsi" w:hAnsiTheme="minorHAnsi"/>
          <w:sz w:val="20"/>
          <w:szCs w:val="20"/>
        </w:rPr>
        <w:t>cego z</w:t>
      </w:r>
      <w:r w:rsidR="00F41C19" w:rsidRPr="00010DE5">
        <w:rPr>
          <w:rFonts w:asciiTheme="minorHAnsi" w:hAnsiTheme="minorHAnsi"/>
          <w:sz w:val="20"/>
          <w:szCs w:val="20"/>
        </w:rPr>
        <w:t xml:space="preserve"> </w:t>
      </w:r>
      <w:r w:rsidRPr="00010DE5">
        <w:rPr>
          <w:rFonts w:asciiTheme="minorHAnsi" w:hAnsiTheme="minorHAnsi"/>
          <w:sz w:val="20"/>
          <w:szCs w:val="20"/>
        </w:rPr>
        <w:t xml:space="preserve">dostarczonych </w:t>
      </w:r>
      <w:r w:rsidR="00F41C19" w:rsidRPr="00010DE5">
        <w:rPr>
          <w:rFonts w:asciiTheme="minorHAnsi" w:hAnsiTheme="minorHAnsi"/>
          <w:sz w:val="20"/>
          <w:szCs w:val="20"/>
        </w:rPr>
        <w:t>produktów</w:t>
      </w:r>
      <w:r w:rsidRPr="00010DE5">
        <w:rPr>
          <w:rFonts w:asciiTheme="minorHAnsi" w:hAnsiTheme="minorHAnsi"/>
          <w:sz w:val="20"/>
          <w:szCs w:val="20"/>
        </w:rPr>
        <w:t xml:space="preserve"> nie b</w:t>
      </w:r>
      <w:r w:rsidRPr="00010DE5">
        <w:rPr>
          <w:rFonts w:asciiTheme="minorHAnsi" w:hAnsiTheme="minorHAnsi" w:hint="eastAsia"/>
          <w:sz w:val="20"/>
          <w:szCs w:val="20"/>
        </w:rPr>
        <w:t>ę</w:t>
      </w:r>
      <w:r w:rsidRPr="00010DE5">
        <w:rPr>
          <w:rFonts w:asciiTheme="minorHAnsi" w:hAnsiTheme="minorHAnsi"/>
          <w:sz w:val="20"/>
          <w:szCs w:val="20"/>
        </w:rPr>
        <w:t>dzie stanowi</w:t>
      </w:r>
      <w:r w:rsidRPr="00010DE5">
        <w:rPr>
          <w:rFonts w:asciiTheme="minorHAnsi" w:hAnsiTheme="minorHAnsi" w:hint="eastAsia"/>
          <w:sz w:val="20"/>
          <w:szCs w:val="20"/>
        </w:rPr>
        <w:t>ć</w:t>
      </w:r>
      <w:r w:rsidRPr="00010DE5">
        <w:rPr>
          <w:rFonts w:asciiTheme="minorHAnsi" w:hAnsiTheme="minorHAnsi"/>
          <w:sz w:val="20"/>
          <w:szCs w:val="20"/>
        </w:rPr>
        <w:t xml:space="preserve"> naruszenia maj</w:t>
      </w:r>
      <w:r w:rsidRPr="00010DE5">
        <w:rPr>
          <w:rFonts w:asciiTheme="minorHAnsi" w:hAnsiTheme="minorHAnsi" w:hint="eastAsia"/>
          <w:sz w:val="20"/>
          <w:szCs w:val="20"/>
        </w:rPr>
        <w:t>ą</w:t>
      </w:r>
      <w:r w:rsidRPr="00010DE5">
        <w:rPr>
          <w:rFonts w:asciiTheme="minorHAnsi" w:hAnsiTheme="minorHAnsi"/>
          <w:sz w:val="20"/>
          <w:szCs w:val="20"/>
        </w:rPr>
        <w:t xml:space="preserve">tkowych praw autorskich </w:t>
      </w:r>
      <w:r w:rsidR="00F41C19" w:rsidRPr="00010DE5">
        <w:rPr>
          <w:rFonts w:asciiTheme="minorHAnsi" w:hAnsiTheme="minorHAnsi"/>
          <w:sz w:val="20"/>
          <w:szCs w:val="20"/>
        </w:rPr>
        <w:t>osób</w:t>
      </w:r>
      <w:r w:rsidRPr="00010DE5">
        <w:rPr>
          <w:rFonts w:asciiTheme="minorHAnsi" w:hAnsiTheme="minorHAnsi"/>
          <w:sz w:val="20"/>
          <w:szCs w:val="20"/>
        </w:rPr>
        <w:t xml:space="preserve"> trzecich.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3.7. Do ka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dego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dzenia musi by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dostarczony komplet </w:t>
      </w:r>
      <w:r w:rsidR="00F41C19" w:rsidRPr="00246081">
        <w:rPr>
          <w:rFonts w:asciiTheme="minorHAnsi" w:hAnsiTheme="minorHAnsi"/>
          <w:sz w:val="20"/>
          <w:szCs w:val="20"/>
        </w:rPr>
        <w:t>nośników</w:t>
      </w:r>
      <w:r w:rsidRPr="00246081">
        <w:rPr>
          <w:rFonts w:asciiTheme="minorHAnsi" w:hAnsiTheme="minorHAnsi"/>
          <w:sz w:val="20"/>
          <w:szCs w:val="20"/>
        </w:rPr>
        <w:t xml:space="preserve"> umo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liwiaj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cych odtworzenie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oprogramowania zainstalowanego w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="00C77A65">
        <w:rPr>
          <w:rFonts w:asciiTheme="minorHAnsi" w:hAnsiTheme="minorHAnsi"/>
          <w:sz w:val="20"/>
          <w:szCs w:val="20"/>
        </w:rPr>
        <w:t>dzeniu. D</w:t>
      </w:r>
      <w:r w:rsidRPr="00246081">
        <w:rPr>
          <w:rFonts w:asciiTheme="minorHAnsi" w:hAnsiTheme="minorHAnsi"/>
          <w:sz w:val="20"/>
          <w:szCs w:val="20"/>
        </w:rPr>
        <w:t>otyczy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 xml:space="preserve"> dla </w:t>
      </w:r>
      <w:r w:rsidR="00F41C19" w:rsidRPr="00246081">
        <w:rPr>
          <w:rFonts w:asciiTheme="minorHAnsi" w:hAnsiTheme="minorHAnsi"/>
          <w:sz w:val="20"/>
          <w:szCs w:val="20"/>
        </w:rPr>
        <w:t>których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producent przewiduje tak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mo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liwo</w:t>
      </w:r>
      <w:r w:rsidRPr="00246081">
        <w:rPr>
          <w:rFonts w:asciiTheme="minorHAnsi" w:hAnsiTheme="minorHAnsi" w:hint="eastAsia"/>
          <w:sz w:val="20"/>
          <w:szCs w:val="20"/>
        </w:rPr>
        <w:t>ść</w:t>
      </w:r>
      <w:r w:rsidRPr="00246081">
        <w:rPr>
          <w:rFonts w:asciiTheme="minorHAnsi" w:hAnsiTheme="minorHAnsi"/>
          <w:sz w:val="20"/>
          <w:szCs w:val="20"/>
        </w:rPr>
        <w:t>.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3.8. Do ka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dego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dzenia musi by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dostarczona dokumentacja w wersji elektronicznej w j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zyku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 xml:space="preserve">polskim. 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3.9. W wypadku powzi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cia w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tpliwo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 co do zgodno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 xml:space="preserve">ci oferowanych </w:t>
      </w:r>
      <w:r w:rsidR="00C77A65" w:rsidRPr="00246081">
        <w:rPr>
          <w:rFonts w:asciiTheme="minorHAnsi" w:hAnsiTheme="minorHAnsi"/>
          <w:sz w:val="20"/>
          <w:szCs w:val="20"/>
        </w:rPr>
        <w:t>produktów</w:t>
      </w:r>
      <w:r w:rsidRPr="00246081">
        <w:rPr>
          <w:rFonts w:asciiTheme="minorHAnsi" w:hAnsiTheme="minorHAnsi"/>
          <w:sz w:val="20"/>
          <w:szCs w:val="20"/>
        </w:rPr>
        <w:t xml:space="preserve"> z wymaganiami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Zamawiaj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 jest uprawniony do: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 xml:space="preserve">3.9.1. </w:t>
      </w:r>
      <w:r w:rsidR="00C77A65" w:rsidRPr="00246081">
        <w:rPr>
          <w:rFonts w:asciiTheme="minorHAnsi" w:hAnsiTheme="minorHAnsi"/>
          <w:sz w:val="20"/>
          <w:szCs w:val="20"/>
        </w:rPr>
        <w:t>zwrócenia</w:t>
      </w:r>
      <w:r w:rsidRPr="00246081">
        <w:rPr>
          <w:rFonts w:asciiTheme="minorHAnsi" w:hAnsiTheme="minorHAnsi"/>
          <w:sz w:val="20"/>
          <w:szCs w:val="20"/>
        </w:rPr>
        <w:t xml:space="preserve"> si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 xml:space="preserve"> do producenta oferowanych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 xml:space="preserve"> o potwierdzenie ich zgodno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 z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wymaganiami (w tym tak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e do przekazania producentowi niezb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dnych danych umo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liwiaj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cych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weryfikacj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),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 xml:space="preserve">3.9.2. zlecenia producentowi oferowanych </w:t>
      </w:r>
      <w:r w:rsidR="00C77A65" w:rsidRPr="00246081">
        <w:rPr>
          <w:rFonts w:asciiTheme="minorHAnsi" w:hAnsiTheme="minorHAnsi"/>
          <w:sz w:val="20"/>
          <w:szCs w:val="20"/>
        </w:rPr>
        <w:t>produktów</w:t>
      </w:r>
      <w:r w:rsidRPr="00246081">
        <w:rPr>
          <w:rFonts w:asciiTheme="minorHAnsi" w:hAnsiTheme="minorHAnsi"/>
          <w:sz w:val="20"/>
          <w:szCs w:val="20"/>
        </w:rPr>
        <w:t>, lub wskazanemu przez producenta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 xml:space="preserve">podmiotowi, inspekcji </w:t>
      </w:r>
      <w:r w:rsidR="00C77A65" w:rsidRPr="00246081">
        <w:rPr>
          <w:rFonts w:asciiTheme="minorHAnsi" w:hAnsiTheme="minorHAnsi"/>
          <w:sz w:val="20"/>
          <w:szCs w:val="20"/>
        </w:rPr>
        <w:t>produktów</w:t>
      </w:r>
      <w:r w:rsidRPr="00246081">
        <w:rPr>
          <w:rFonts w:asciiTheme="minorHAnsi" w:hAnsiTheme="minorHAnsi"/>
          <w:sz w:val="20"/>
          <w:szCs w:val="20"/>
        </w:rPr>
        <w:t xml:space="preserve"> pod k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tem ich zgodno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 z umow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oraz wa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 i zakresu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uprawnie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 xml:space="preserve"> licencyjnych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3.10. Je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 xml:space="preserve">eli inspekcja, o </w:t>
      </w:r>
      <w:r w:rsidR="00C77A65" w:rsidRPr="00246081">
        <w:rPr>
          <w:rFonts w:asciiTheme="minorHAnsi" w:hAnsiTheme="minorHAnsi"/>
          <w:sz w:val="20"/>
          <w:szCs w:val="20"/>
        </w:rPr>
        <w:t>której</w:t>
      </w:r>
      <w:r w:rsidRPr="00246081">
        <w:rPr>
          <w:rFonts w:asciiTheme="minorHAnsi" w:hAnsiTheme="minorHAnsi"/>
          <w:sz w:val="20"/>
          <w:szCs w:val="20"/>
        </w:rPr>
        <w:t xml:space="preserve"> mowa w pkt. 3.9.2 wyka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>e niezgodno</w:t>
      </w:r>
      <w:r w:rsidRPr="00246081">
        <w:rPr>
          <w:rFonts w:asciiTheme="minorHAnsi" w:hAnsiTheme="minorHAnsi" w:hint="eastAsia"/>
          <w:sz w:val="20"/>
          <w:szCs w:val="20"/>
        </w:rPr>
        <w:t>ść</w:t>
      </w:r>
      <w:r w:rsidRPr="00246081">
        <w:rPr>
          <w:rFonts w:asciiTheme="minorHAnsi" w:hAnsiTheme="minorHAnsi"/>
          <w:sz w:val="20"/>
          <w:szCs w:val="20"/>
        </w:rPr>
        <w:t xml:space="preserve"> oferowanych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 xml:space="preserve"> z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 xml:space="preserve">wymaganiami lub stwierdzi, 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 xml:space="preserve">e korzystanie z </w:t>
      </w:r>
      <w:r w:rsidR="00C77A65" w:rsidRPr="00246081">
        <w:rPr>
          <w:rFonts w:asciiTheme="minorHAnsi" w:hAnsiTheme="minorHAnsi"/>
          <w:sz w:val="20"/>
          <w:szCs w:val="20"/>
        </w:rPr>
        <w:t>produktów</w:t>
      </w:r>
      <w:r w:rsidRPr="00246081">
        <w:rPr>
          <w:rFonts w:asciiTheme="minorHAnsi" w:hAnsiTheme="minorHAnsi"/>
          <w:sz w:val="20"/>
          <w:szCs w:val="20"/>
        </w:rPr>
        <w:t xml:space="preserve"> narusza maj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tkowe prawa autorskie </w:t>
      </w:r>
      <w:r w:rsidR="00C77A65" w:rsidRPr="00246081">
        <w:rPr>
          <w:rFonts w:asciiTheme="minorHAnsi" w:hAnsiTheme="minorHAnsi"/>
          <w:sz w:val="20"/>
          <w:szCs w:val="20"/>
        </w:rPr>
        <w:t>osób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trzecich, koszt inspekcji zostanie pokryty przez Wykonawc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, wed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ug rachunku przedstawionego przez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podmiot wykonuj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 inspekcj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, w kwocie nie przekraczaj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cej 5% warto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 xml:space="preserve">ci </w:t>
      </w:r>
      <w:r w:rsidR="00C77A65" w:rsidRPr="00246081">
        <w:rPr>
          <w:rFonts w:asciiTheme="minorHAnsi" w:hAnsiTheme="minorHAnsi"/>
          <w:sz w:val="20"/>
          <w:szCs w:val="20"/>
        </w:rPr>
        <w:t>zamówienia</w:t>
      </w:r>
      <w:r w:rsidRPr="00246081">
        <w:rPr>
          <w:rFonts w:asciiTheme="minorHAnsi" w:hAnsiTheme="minorHAnsi"/>
          <w:sz w:val="20"/>
          <w:szCs w:val="20"/>
        </w:rPr>
        <w:t>. Prawo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zlecenia inspekcji nie ogranicza ani nie wy</w:t>
      </w:r>
      <w:r w:rsidRPr="00246081">
        <w:rPr>
          <w:rFonts w:asciiTheme="minorHAnsi" w:hAnsiTheme="minorHAnsi" w:hint="eastAsia"/>
          <w:sz w:val="20"/>
          <w:szCs w:val="20"/>
        </w:rPr>
        <w:t>łą</w:t>
      </w:r>
      <w:r w:rsidRPr="00246081">
        <w:rPr>
          <w:rFonts w:asciiTheme="minorHAnsi" w:hAnsiTheme="minorHAnsi"/>
          <w:sz w:val="20"/>
          <w:szCs w:val="20"/>
        </w:rPr>
        <w:t>cza innych uprawnie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Pr="00246081">
        <w:rPr>
          <w:rFonts w:asciiTheme="minorHAnsi" w:hAnsiTheme="minorHAnsi"/>
          <w:sz w:val="20"/>
          <w:szCs w:val="20"/>
        </w:rPr>
        <w:t xml:space="preserve"> Zamawiaj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cego, w </w:t>
      </w:r>
      <w:r w:rsidR="00C77A65" w:rsidRPr="00246081">
        <w:rPr>
          <w:rFonts w:asciiTheme="minorHAnsi" w:hAnsiTheme="minorHAnsi"/>
          <w:sz w:val="20"/>
          <w:szCs w:val="20"/>
        </w:rPr>
        <w:t>szczególności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 xml:space="preserve">prawa do </w:t>
      </w:r>
      <w:r w:rsidRPr="00246081">
        <w:rPr>
          <w:rFonts w:asciiTheme="minorHAnsi" w:hAnsiTheme="minorHAnsi" w:hint="eastAsia"/>
          <w:sz w:val="20"/>
          <w:szCs w:val="20"/>
        </w:rPr>
        <w:t>żą</w:t>
      </w:r>
      <w:r w:rsidRPr="00246081">
        <w:rPr>
          <w:rFonts w:asciiTheme="minorHAnsi" w:hAnsiTheme="minorHAnsi"/>
          <w:sz w:val="20"/>
          <w:szCs w:val="20"/>
        </w:rPr>
        <w:t xml:space="preserve">dania dostarczenia </w:t>
      </w:r>
      <w:r w:rsidR="00C77A65" w:rsidRPr="00246081">
        <w:rPr>
          <w:rFonts w:asciiTheme="minorHAnsi" w:hAnsiTheme="minorHAnsi"/>
          <w:sz w:val="20"/>
          <w:szCs w:val="20"/>
        </w:rPr>
        <w:t>produktów</w:t>
      </w:r>
      <w:r w:rsidRPr="00246081">
        <w:rPr>
          <w:rFonts w:asciiTheme="minorHAnsi" w:hAnsiTheme="minorHAnsi"/>
          <w:sz w:val="20"/>
          <w:szCs w:val="20"/>
        </w:rPr>
        <w:t xml:space="preserve"> zgodnych z wymaganiami oraz roszcze</w:t>
      </w:r>
      <w:r w:rsidRPr="00246081">
        <w:rPr>
          <w:rFonts w:asciiTheme="minorHAnsi" w:hAnsiTheme="minorHAnsi" w:hint="eastAsia"/>
          <w:sz w:val="20"/>
          <w:szCs w:val="20"/>
        </w:rPr>
        <w:t>ń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odszkodowawczych</w:t>
      </w:r>
    </w:p>
    <w:p w:rsidR="00246081" w:rsidRPr="00246081" w:rsidRDefault="00246081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3.11. Zamawiaj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cy wymaga, by dostarczone oprogramowanie by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o oprogramowaniem w wersji aktualnej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tzn. opublikowanej przez producenta nie wcze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niej ni</w:t>
      </w:r>
      <w:r w:rsidRPr="00246081">
        <w:rPr>
          <w:rFonts w:asciiTheme="minorHAnsi" w:hAnsiTheme="minorHAnsi" w:hint="eastAsia"/>
          <w:sz w:val="20"/>
          <w:szCs w:val="20"/>
        </w:rPr>
        <w:t>ż</w:t>
      </w:r>
      <w:r w:rsidRPr="00246081">
        <w:rPr>
          <w:rFonts w:asciiTheme="minorHAnsi" w:hAnsiTheme="minorHAnsi"/>
          <w:sz w:val="20"/>
          <w:szCs w:val="20"/>
        </w:rPr>
        <w:t xml:space="preserve"> na 6 miesi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cy przed dniem sk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adania ofert.</w:t>
      </w:r>
    </w:p>
    <w:p w:rsidR="00246081" w:rsidRP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3.12. Wszystkie wymagane funkcjonalno</w:t>
      </w:r>
      <w:r w:rsidRPr="00246081">
        <w:rPr>
          <w:rFonts w:asciiTheme="minorHAnsi" w:hAnsiTheme="minorHAnsi" w:hint="eastAsia"/>
          <w:sz w:val="20"/>
          <w:szCs w:val="20"/>
        </w:rPr>
        <w:t>ś</w:t>
      </w:r>
      <w:r w:rsidRPr="00246081">
        <w:rPr>
          <w:rFonts w:asciiTheme="minorHAnsi" w:hAnsiTheme="minorHAnsi"/>
          <w:sz w:val="20"/>
          <w:szCs w:val="20"/>
        </w:rPr>
        <w:t>ci musz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by</w:t>
      </w:r>
      <w:r w:rsidRPr="00246081">
        <w:rPr>
          <w:rFonts w:asciiTheme="minorHAnsi" w:hAnsiTheme="minorHAnsi" w:hint="eastAsia"/>
          <w:sz w:val="20"/>
          <w:szCs w:val="20"/>
        </w:rPr>
        <w:t>ć</w:t>
      </w:r>
      <w:r w:rsidRPr="00246081">
        <w:rPr>
          <w:rFonts w:asciiTheme="minorHAnsi" w:hAnsiTheme="minorHAnsi"/>
          <w:sz w:val="20"/>
          <w:szCs w:val="20"/>
        </w:rPr>
        <w:t xml:space="preserve"> dost</w:t>
      </w:r>
      <w:r w:rsidRPr="00246081">
        <w:rPr>
          <w:rFonts w:asciiTheme="minorHAnsi" w:hAnsiTheme="minorHAnsi" w:hint="eastAsia"/>
          <w:sz w:val="20"/>
          <w:szCs w:val="20"/>
        </w:rPr>
        <w:t>ę</w:t>
      </w:r>
      <w:r w:rsidRPr="00246081">
        <w:rPr>
          <w:rFonts w:asciiTheme="minorHAnsi" w:hAnsiTheme="minorHAnsi"/>
          <w:sz w:val="20"/>
          <w:szCs w:val="20"/>
        </w:rPr>
        <w:t>pne w dniu sk</w:t>
      </w:r>
      <w:r w:rsidRPr="00246081">
        <w:rPr>
          <w:rFonts w:asciiTheme="minorHAnsi" w:hAnsiTheme="minorHAnsi" w:hint="eastAsia"/>
          <w:sz w:val="20"/>
          <w:szCs w:val="20"/>
        </w:rPr>
        <w:t>ł</w:t>
      </w:r>
      <w:r w:rsidRPr="00246081">
        <w:rPr>
          <w:rFonts w:asciiTheme="minorHAnsi" w:hAnsiTheme="minorHAnsi"/>
          <w:sz w:val="20"/>
          <w:szCs w:val="20"/>
        </w:rPr>
        <w:t>adania oferty.</w:t>
      </w:r>
    </w:p>
    <w:p w:rsid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  <w:r w:rsidRPr="00246081">
        <w:rPr>
          <w:rFonts w:asciiTheme="minorHAnsi" w:hAnsiTheme="minorHAnsi"/>
          <w:sz w:val="20"/>
          <w:szCs w:val="20"/>
        </w:rPr>
        <w:t>3.13. Wszystkie urz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>dzenia musz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</w:t>
      </w:r>
      <w:r w:rsidR="00C77A65" w:rsidRPr="00246081">
        <w:rPr>
          <w:rFonts w:asciiTheme="minorHAnsi" w:hAnsiTheme="minorHAnsi"/>
          <w:sz w:val="20"/>
          <w:szCs w:val="20"/>
        </w:rPr>
        <w:t>współpracować</w:t>
      </w:r>
      <w:r w:rsidRPr="00246081">
        <w:rPr>
          <w:rFonts w:asciiTheme="minorHAnsi" w:hAnsiTheme="minorHAnsi"/>
          <w:sz w:val="20"/>
          <w:szCs w:val="20"/>
        </w:rPr>
        <w:t xml:space="preserve"> z sieci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energetyczn</w:t>
      </w:r>
      <w:r w:rsidRPr="00246081">
        <w:rPr>
          <w:rFonts w:asciiTheme="minorHAnsi" w:hAnsiTheme="minorHAnsi" w:hint="eastAsia"/>
          <w:sz w:val="20"/>
          <w:szCs w:val="20"/>
        </w:rPr>
        <w:t>ą</w:t>
      </w:r>
      <w:r w:rsidRPr="00246081">
        <w:rPr>
          <w:rFonts w:asciiTheme="minorHAnsi" w:hAnsiTheme="minorHAnsi"/>
          <w:sz w:val="20"/>
          <w:szCs w:val="20"/>
        </w:rPr>
        <w:t xml:space="preserve"> o parametrach: 230 V </w:t>
      </w:r>
      <w:r w:rsidR="00C77A65">
        <w:rPr>
          <w:rFonts w:ascii="Calibri" w:hAnsi="Calibri" w:cs="Calibri"/>
          <w:sz w:val="20"/>
          <w:szCs w:val="20"/>
        </w:rPr>
        <w:t xml:space="preserve">± </w:t>
      </w:r>
      <w:r w:rsidRPr="00246081">
        <w:rPr>
          <w:rFonts w:asciiTheme="minorHAnsi" w:hAnsiTheme="minorHAnsi"/>
          <w:sz w:val="20"/>
          <w:szCs w:val="20"/>
        </w:rPr>
        <w:t>10%,</w:t>
      </w:r>
      <w:r w:rsidR="00C77A65">
        <w:rPr>
          <w:rFonts w:asciiTheme="minorHAnsi" w:hAnsiTheme="minorHAnsi"/>
          <w:sz w:val="20"/>
          <w:szCs w:val="20"/>
        </w:rPr>
        <w:t xml:space="preserve"> </w:t>
      </w:r>
      <w:r w:rsidRPr="00246081">
        <w:rPr>
          <w:rFonts w:asciiTheme="minorHAnsi" w:hAnsiTheme="minorHAnsi"/>
          <w:sz w:val="20"/>
          <w:szCs w:val="20"/>
        </w:rPr>
        <w:t>50 Hz.</w:t>
      </w:r>
    </w:p>
    <w:p w:rsidR="00C77A65" w:rsidRDefault="00C77A65" w:rsidP="00F41C19">
      <w:pPr>
        <w:contextualSpacing/>
        <w:rPr>
          <w:rFonts w:asciiTheme="minorHAnsi" w:hAnsiTheme="minorHAnsi"/>
          <w:sz w:val="20"/>
          <w:szCs w:val="20"/>
        </w:rPr>
      </w:pPr>
    </w:p>
    <w:p w:rsidR="00C77A65" w:rsidRDefault="00C77A65" w:rsidP="00F41C19">
      <w:p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4. Gwarancja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4.1. Okres r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kojmi musi by</w:t>
      </w:r>
      <w:r w:rsidRPr="00C77A65">
        <w:rPr>
          <w:rFonts w:asciiTheme="minorHAnsi" w:hAnsiTheme="minorHAnsi" w:hint="eastAsia"/>
          <w:sz w:val="20"/>
          <w:szCs w:val="20"/>
        </w:rPr>
        <w:t>ć</w:t>
      </w:r>
      <w:r w:rsidRPr="00C77A65">
        <w:rPr>
          <w:rFonts w:asciiTheme="minorHAnsi" w:hAnsiTheme="minorHAnsi"/>
          <w:sz w:val="20"/>
          <w:szCs w:val="20"/>
        </w:rPr>
        <w:t xml:space="preserve"> równy okresowi gwarancji.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4.2. Gwarancja na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 musi by</w:t>
      </w:r>
      <w:r w:rsidRPr="00C77A65">
        <w:rPr>
          <w:rFonts w:asciiTheme="minorHAnsi" w:hAnsiTheme="minorHAnsi" w:hint="eastAsia"/>
          <w:sz w:val="20"/>
          <w:szCs w:val="20"/>
        </w:rPr>
        <w:t>ć</w:t>
      </w:r>
      <w:r w:rsidRPr="00C77A65">
        <w:rPr>
          <w:rFonts w:asciiTheme="minorHAnsi" w:hAnsiTheme="minorHAnsi"/>
          <w:sz w:val="20"/>
          <w:szCs w:val="20"/>
        </w:rPr>
        <w:t xml:space="preserve"> </w:t>
      </w:r>
      <w:r w:rsidRPr="004A2EC6">
        <w:rPr>
          <w:rFonts w:asciiTheme="minorHAnsi" w:hAnsiTheme="minorHAnsi"/>
          <w:sz w:val="20"/>
          <w:szCs w:val="20"/>
        </w:rPr>
        <w:t>gwarancj</w:t>
      </w:r>
      <w:r w:rsidRPr="004A2EC6">
        <w:rPr>
          <w:rFonts w:asciiTheme="minorHAnsi" w:hAnsiTheme="minorHAnsi" w:hint="eastAsia"/>
          <w:sz w:val="20"/>
          <w:szCs w:val="20"/>
        </w:rPr>
        <w:t>ą</w:t>
      </w:r>
      <w:r w:rsidR="004A2EC6" w:rsidRPr="004A2EC6">
        <w:rPr>
          <w:rFonts w:asciiTheme="minorHAnsi" w:hAnsiTheme="minorHAnsi"/>
          <w:sz w:val="20"/>
          <w:szCs w:val="20"/>
        </w:rPr>
        <w:t xml:space="preserve"> wykonawcy</w:t>
      </w:r>
      <w:r w:rsidR="004A2EC6">
        <w:rPr>
          <w:rFonts w:asciiTheme="minorHAnsi" w:hAnsiTheme="minorHAnsi"/>
          <w:sz w:val="20"/>
          <w:szCs w:val="20"/>
        </w:rPr>
        <w:t xml:space="preserve">. </w:t>
      </w:r>
      <w:r w:rsidRPr="00010DE5">
        <w:rPr>
          <w:rFonts w:asciiTheme="minorHAnsi" w:hAnsiTheme="minorHAnsi"/>
          <w:b/>
          <w:sz w:val="20"/>
          <w:szCs w:val="20"/>
          <w:u w:val="single"/>
        </w:rPr>
        <w:t>Zamawiaj</w:t>
      </w:r>
      <w:r w:rsidRPr="00010DE5">
        <w:rPr>
          <w:rFonts w:asciiTheme="minorHAnsi" w:hAnsiTheme="minorHAnsi" w:hint="eastAsia"/>
          <w:b/>
          <w:sz w:val="20"/>
          <w:szCs w:val="20"/>
          <w:u w:val="single"/>
        </w:rPr>
        <w:t>ą</w:t>
      </w:r>
      <w:r w:rsidRPr="00010DE5">
        <w:rPr>
          <w:rFonts w:asciiTheme="minorHAnsi" w:hAnsiTheme="minorHAnsi"/>
          <w:b/>
          <w:sz w:val="20"/>
          <w:szCs w:val="20"/>
          <w:u w:val="single"/>
        </w:rPr>
        <w:t>cy okre</w:t>
      </w:r>
      <w:r w:rsidRPr="00010DE5">
        <w:rPr>
          <w:rFonts w:asciiTheme="minorHAnsi" w:hAnsiTheme="minorHAnsi" w:hint="eastAsia"/>
          <w:b/>
          <w:sz w:val="20"/>
          <w:szCs w:val="20"/>
          <w:u w:val="single"/>
        </w:rPr>
        <w:t>ś</w:t>
      </w:r>
      <w:r w:rsidR="004A2EC6" w:rsidRPr="00010DE5">
        <w:rPr>
          <w:rFonts w:asciiTheme="minorHAnsi" w:hAnsiTheme="minorHAnsi"/>
          <w:b/>
          <w:sz w:val="20"/>
          <w:szCs w:val="20"/>
          <w:u w:val="single"/>
        </w:rPr>
        <w:t>la</w:t>
      </w:r>
      <w:r w:rsidRPr="00010DE5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4A2EC6" w:rsidRPr="00010DE5">
        <w:rPr>
          <w:rFonts w:asciiTheme="minorHAnsi" w:hAnsiTheme="minorHAnsi"/>
          <w:b/>
          <w:sz w:val="20"/>
          <w:szCs w:val="20"/>
          <w:u w:val="single"/>
        </w:rPr>
        <w:t>minimalny okres gwarancji na</w:t>
      </w:r>
      <w:r w:rsidRPr="00010DE5">
        <w:rPr>
          <w:rFonts w:asciiTheme="minorHAnsi" w:hAnsiTheme="minorHAnsi"/>
          <w:b/>
          <w:sz w:val="20"/>
          <w:szCs w:val="20"/>
          <w:u w:val="single"/>
        </w:rPr>
        <w:t xml:space="preserve"> 24 miesi</w:t>
      </w:r>
      <w:r w:rsidRPr="00010DE5">
        <w:rPr>
          <w:rFonts w:asciiTheme="minorHAnsi" w:hAnsiTheme="minorHAnsi" w:hint="eastAsia"/>
          <w:b/>
          <w:sz w:val="20"/>
          <w:szCs w:val="20"/>
          <w:u w:val="single"/>
        </w:rPr>
        <w:t>ą</w:t>
      </w:r>
      <w:r w:rsidRPr="00010DE5">
        <w:rPr>
          <w:rFonts w:asciiTheme="minorHAnsi" w:hAnsiTheme="minorHAnsi"/>
          <w:b/>
          <w:sz w:val="20"/>
          <w:szCs w:val="20"/>
          <w:u w:val="single"/>
        </w:rPr>
        <w:t>ce</w:t>
      </w:r>
      <w:r w:rsidRPr="00C77A65">
        <w:rPr>
          <w:rFonts w:asciiTheme="minorHAnsi" w:hAnsiTheme="minorHAnsi"/>
          <w:sz w:val="20"/>
          <w:szCs w:val="20"/>
        </w:rPr>
        <w:t>.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4.3. 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cy ma prawo, bez utraty praw gwarancyjnych, na rozbudow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 xml:space="preserve">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 w zakresie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C77A65">
        <w:rPr>
          <w:rFonts w:asciiTheme="minorHAnsi" w:hAnsiTheme="minorHAnsi"/>
          <w:sz w:val="20"/>
          <w:szCs w:val="20"/>
        </w:rPr>
        <w:t>przewidzianym przez producenta.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4.4. 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cy okre</w:t>
      </w:r>
      <w:r w:rsidRPr="00C77A65">
        <w:rPr>
          <w:rFonts w:asciiTheme="minorHAnsi" w:hAnsiTheme="minorHAnsi" w:hint="eastAsia"/>
          <w:sz w:val="20"/>
          <w:szCs w:val="20"/>
        </w:rPr>
        <w:t>ś</w:t>
      </w:r>
      <w:r w:rsidRPr="00C77A65">
        <w:rPr>
          <w:rFonts w:asciiTheme="minorHAnsi" w:hAnsiTheme="minorHAnsi"/>
          <w:sz w:val="20"/>
          <w:szCs w:val="20"/>
        </w:rPr>
        <w:t>la nast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puj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ce warunki serwisu w okresie gwarancyjnym: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4.4.1. Wszelkie koszty usuwania awarii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tu, których przyczyna nie le</w:t>
      </w:r>
      <w:r w:rsidRPr="00C77A65">
        <w:rPr>
          <w:rFonts w:asciiTheme="minorHAnsi" w:hAnsiTheme="minorHAnsi" w:hint="eastAsia"/>
          <w:sz w:val="20"/>
          <w:szCs w:val="20"/>
        </w:rPr>
        <w:t>ż</w:t>
      </w:r>
      <w:r w:rsidRPr="00C77A65">
        <w:rPr>
          <w:rFonts w:asciiTheme="minorHAnsi" w:hAnsiTheme="minorHAnsi"/>
          <w:sz w:val="20"/>
          <w:szCs w:val="20"/>
        </w:rPr>
        <w:t>y po stronie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C77A65">
        <w:rPr>
          <w:rFonts w:asciiTheme="minorHAnsi" w:hAnsiTheme="minorHAnsi"/>
          <w:sz w:val="20"/>
          <w:szCs w:val="20"/>
        </w:rPr>
        <w:t>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cego, ponosi Wykonawca;</w:t>
      </w:r>
    </w:p>
    <w:p w:rsidR="00C77A65" w:rsidRPr="00C77A65" w:rsidRDefault="00C77A65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4.4.2. Przekazanie Wykonawcy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 do naprawy i odbiór przez 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cego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 po</w:t>
      </w:r>
      <w:r>
        <w:rPr>
          <w:rFonts w:asciiTheme="minorHAnsi" w:hAnsiTheme="minorHAnsi"/>
          <w:sz w:val="20"/>
          <w:szCs w:val="20"/>
        </w:rPr>
        <w:t xml:space="preserve"> </w:t>
      </w:r>
      <w:r w:rsidRPr="00C77A65">
        <w:rPr>
          <w:rFonts w:asciiTheme="minorHAnsi" w:hAnsiTheme="minorHAnsi"/>
          <w:sz w:val="20"/>
          <w:szCs w:val="20"/>
        </w:rPr>
        <w:t>naprawie odbywa</w:t>
      </w:r>
      <w:r w:rsidRPr="00C77A65">
        <w:rPr>
          <w:rFonts w:asciiTheme="minorHAnsi" w:hAnsiTheme="minorHAnsi" w:hint="eastAsia"/>
          <w:sz w:val="20"/>
          <w:szCs w:val="20"/>
        </w:rPr>
        <w:t>ć</w:t>
      </w:r>
      <w:r w:rsidRPr="00C77A65">
        <w:rPr>
          <w:rFonts w:asciiTheme="minorHAnsi" w:hAnsiTheme="minorHAnsi"/>
          <w:sz w:val="20"/>
          <w:szCs w:val="20"/>
        </w:rPr>
        <w:t xml:space="preserve"> si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 xml:space="preserve"> b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dzie w miejscu instalacji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tu;</w:t>
      </w:r>
    </w:p>
    <w:p w:rsidR="00C77A65" w:rsidRPr="00C77A65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4.4.3. Przyjmowanie zg</w:t>
      </w:r>
      <w:r w:rsidRPr="00C77A65">
        <w:rPr>
          <w:rFonts w:asciiTheme="minorHAnsi" w:hAnsiTheme="minorHAnsi" w:hint="eastAsia"/>
          <w:sz w:val="20"/>
          <w:szCs w:val="20"/>
        </w:rPr>
        <w:t>ł</w:t>
      </w:r>
      <w:r w:rsidRPr="00C77A65">
        <w:rPr>
          <w:rFonts w:asciiTheme="minorHAnsi" w:hAnsiTheme="minorHAnsi"/>
          <w:sz w:val="20"/>
          <w:szCs w:val="20"/>
        </w:rPr>
        <w:t>osze</w:t>
      </w:r>
      <w:r w:rsidRPr="00C77A65">
        <w:rPr>
          <w:rFonts w:asciiTheme="minorHAnsi" w:hAnsiTheme="minorHAnsi" w:hint="eastAsia"/>
          <w:sz w:val="20"/>
          <w:szCs w:val="20"/>
        </w:rPr>
        <w:t>ń</w:t>
      </w:r>
      <w:r w:rsidRPr="00C77A65">
        <w:rPr>
          <w:rFonts w:asciiTheme="minorHAnsi" w:hAnsiTheme="minorHAnsi"/>
          <w:sz w:val="20"/>
          <w:szCs w:val="20"/>
        </w:rPr>
        <w:t xml:space="preserve"> dotycz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cych awarii musi odbywa</w:t>
      </w:r>
      <w:r w:rsidRPr="00C77A65">
        <w:rPr>
          <w:rFonts w:asciiTheme="minorHAnsi" w:hAnsiTheme="minorHAnsi" w:hint="eastAsia"/>
          <w:sz w:val="20"/>
          <w:szCs w:val="20"/>
        </w:rPr>
        <w:t>ć</w:t>
      </w:r>
      <w:r w:rsidRPr="00C77A65">
        <w:rPr>
          <w:rFonts w:asciiTheme="minorHAnsi" w:hAnsiTheme="minorHAnsi"/>
          <w:sz w:val="20"/>
          <w:szCs w:val="20"/>
        </w:rPr>
        <w:t xml:space="preserve"> si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 xml:space="preserve"> </w:t>
      </w:r>
      <w:r w:rsidR="00010DE5">
        <w:rPr>
          <w:rFonts w:asciiTheme="minorHAnsi" w:hAnsiTheme="minorHAnsi"/>
          <w:sz w:val="20"/>
          <w:szCs w:val="20"/>
        </w:rPr>
        <w:t>w dni powszednie w godzinach 8-16</w:t>
      </w:r>
      <w:r w:rsidRPr="00C77A65">
        <w:rPr>
          <w:rFonts w:asciiTheme="minorHAnsi" w:hAnsiTheme="minorHAnsi"/>
          <w:sz w:val="20"/>
          <w:szCs w:val="20"/>
        </w:rPr>
        <w:t>,</w:t>
      </w:r>
    </w:p>
    <w:p w:rsidR="00C77A65" w:rsidRPr="0083183E" w:rsidRDefault="00C77A65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83183E">
        <w:rPr>
          <w:rFonts w:asciiTheme="minorHAnsi" w:hAnsiTheme="minorHAnsi"/>
          <w:sz w:val="20"/>
          <w:szCs w:val="20"/>
        </w:rPr>
        <w:lastRenderedPageBreak/>
        <w:t>4.4.4. Awarie sprz</w:t>
      </w:r>
      <w:r w:rsidRPr="0083183E">
        <w:rPr>
          <w:rFonts w:asciiTheme="minorHAnsi" w:hAnsiTheme="minorHAnsi" w:hint="eastAsia"/>
          <w:sz w:val="20"/>
          <w:szCs w:val="20"/>
        </w:rPr>
        <w:t>ę</w:t>
      </w:r>
      <w:r w:rsidRPr="0083183E">
        <w:rPr>
          <w:rFonts w:asciiTheme="minorHAnsi" w:hAnsiTheme="minorHAnsi"/>
          <w:sz w:val="20"/>
          <w:szCs w:val="20"/>
        </w:rPr>
        <w:t>tu zg</w:t>
      </w:r>
      <w:r w:rsidRPr="0083183E">
        <w:rPr>
          <w:rFonts w:asciiTheme="minorHAnsi" w:hAnsiTheme="minorHAnsi" w:hint="eastAsia"/>
          <w:sz w:val="20"/>
          <w:szCs w:val="20"/>
        </w:rPr>
        <w:t>ł</w:t>
      </w:r>
      <w:r w:rsidRPr="0083183E">
        <w:rPr>
          <w:rFonts w:asciiTheme="minorHAnsi" w:hAnsiTheme="minorHAnsi"/>
          <w:sz w:val="20"/>
          <w:szCs w:val="20"/>
        </w:rPr>
        <w:t>aszane b</w:t>
      </w:r>
      <w:r w:rsidRPr="0083183E">
        <w:rPr>
          <w:rFonts w:asciiTheme="minorHAnsi" w:hAnsiTheme="minorHAnsi" w:hint="eastAsia"/>
          <w:sz w:val="20"/>
          <w:szCs w:val="20"/>
        </w:rPr>
        <w:t>ę</w:t>
      </w:r>
      <w:r w:rsidRPr="0083183E">
        <w:rPr>
          <w:rFonts w:asciiTheme="minorHAnsi" w:hAnsiTheme="minorHAnsi"/>
          <w:sz w:val="20"/>
          <w:szCs w:val="20"/>
        </w:rPr>
        <w:t>d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 xml:space="preserve"> Wykonawcy telefonicznie, poczt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 xml:space="preserve"> elektroniczn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>, faksem lub pisemnie przez wyznaczonego przedstawiciela Zamawiaj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 xml:space="preserve">cego - Wykonawca na </w:t>
      </w:r>
      <w:r w:rsidRPr="0083183E">
        <w:rPr>
          <w:rFonts w:asciiTheme="minorHAnsi" w:hAnsiTheme="minorHAnsi" w:hint="eastAsia"/>
          <w:sz w:val="20"/>
          <w:szCs w:val="20"/>
        </w:rPr>
        <w:t>żą</w:t>
      </w:r>
      <w:r w:rsidRPr="0083183E">
        <w:rPr>
          <w:rFonts w:asciiTheme="minorHAnsi" w:hAnsiTheme="minorHAnsi"/>
          <w:sz w:val="20"/>
          <w:szCs w:val="20"/>
        </w:rPr>
        <w:t>danie Zamawiaj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>cego, ma obowi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>zek potwierdzenia zg</w:t>
      </w:r>
      <w:r w:rsidRPr="0083183E">
        <w:rPr>
          <w:rFonts w:asciiTheme="minorHAnsi" w:hAnsiTheme="minorHAnsi" w:hint="eastAsia"/>
          <w:sz w:val="20"/>
          <w:szCs w:val="20"/>
        </w:rPr>
        <w:t>ł</w:t>
      </w:r>
      <w:r w:rsidRPr="0083183E">
        <w:rPr>
          <w:rFonts w:asciiTheme="minorHAnsi" w:hAnsiTheme="minorHAnsi"/>
          <w:sz w:val="20"/>
          <w:szCs w:val="20"/>
        </w:rPr>
        <w:t>oszenia;</w:t>
      </w:r>
    </w:p>
    <w:p w:rsidR="00C77A65" w:rsidRPr="0083183E" w:rsidRDefault="00C77A65" w:rsidP="00C77A65">
      <w:pPr>
        <w:contextualSpacing/>
        <w:rPr>
          <w:rFonts w:asciiTheme="minorHAnsi" w:hAnsiTheme="minorHAnsi"/>
          <w:sz w:val="20"/>
          <w:szCs w:val="20"/>
        </w:rPr>
      </w:pPr>
      <w:r w:rsidRPr="0083183E">
        <w:rPr>
          <w:rFonts w:asciiTheme="minorHAnsi" w:hAnsiTheme="minorHAnsi"/>
          <w:sz w:val="20"/>
          <w:szCs w:val="20"/>
        </w:rPr>
        <w:t>4.4.5. W przypadku awarii serwis musi podj</w:t>
      </w:r>
      <w:r w:rsidRPr="0083183E">
        <w:rPr>
          <w:rFonts w:asciiTheme="minorHAnsi" w:hAnsiTheme="minorHAnsi" w:hint="eastAsia"/>
          <w:sz w:val="20"/>
          <w:szCs w:val="20"/>
        </w:rPr>
        <w:t>ąć</w:t>
      </w:r>
      <w:r w:rsidRPr="0083183E">
        <w:rPr>
          <w:rFonts w:asciiTheme="minorHAnsi" w:hAnsiTheme="minorHAnsi"/>
          <w:sz w:val="20"/>
          <w:szCs w:val="20"/>
        </w:rPr>
        <w:t xml:space="preserve"> dzia</w:t>
      </w:r>
      <w:r w:rsidRPr="0083183E">
        <w:rPr>
          <w:rFonts w:asciiTheme="minorHAnsi" w:hAnsiTheme="minorHAnsi" w:hint="eastAsia"/>
          <w:sz w:val="20"/>
          <w:szCs w:val="20"/>
        </w:rPr>
        <w:t>ł</w:t>
      </w:r>
      <w:r w:rsidRPr="0083183E">
        <w:rPr>
          <w:rFonts w:asciiTheme="minorHAnsi" w:hAnsiTheme="minorHAnsi"/>
          <w:sz w:val="20"/>
          <w:szCs w:val="20"/>
        </w:rPr>
        <w:t>ania zmierzaj</w:t>
      </w:r>
      <w:r w:rsidRPr="0083183E">
        <w:rPr>
          <w:rFonts w:asciiTheme="minorHAnsi" w:hAnsiTheme="minorHAnsi" w:hint="eastAsia"/>
          <w:sz w:val="20"/>
          <w:szCs w:val="20"/>
        </w:rPr>
        <w:t>ą</w:t>
      </w:r>
      <w:r w:rsidRPr="0083183E">
        <w:rPr>
          <w:rFonts w:asciiTheme="minorHAnsi" w:hAnsiTheme="minorHAnsi"/>
          <w:sz w:val="20"/>
          <w:szCs w:val="20"/>
        </w:rPr>
        <w:t>ce do usuni</w:t>
      </w:r>
      <w:r w:rsidRPr="0083183E">
        <w:rPr>
          <w:rFonts w:asciiTheme="minorHAnsi" w:hAnsiTheme="minorHAnsi" w:hint="eastAsia"/>
          <w:sz w:val="20"/>
          <w:szCs w:val="20"/>
        </w:rPr>
        <w:t>ę</w:t>
      </w:r>
      <w:r w:rsidR="0083183E" w:rsidRPr="0083183E">
        <w:rPr>
          <w:rFonts w:asciiTheme="minorHAnsi" w:hAnsiTheme="minorHAnsi"/>
          <w:sz w:val="20"/>
          <w:szCs w:val="20"/>
        </w:rPr>
        <w:t>cia awarii w terminie dwóch dni roboczych</w:t>
      </w:r>
      <w:r w:rsidRPr="0083183E">
        <w:rPr>
          <w:rFonts w:asciiTheme="minorHAnsi" w:hAnsiTheme="minorHAnsi"/>
          <w:sz w:val="20"/>
          <w:szCs w:val="20"/>
        </w:rPr>
        <w:t>;</w:t>
      </w:r>
    </w:p>
    <w:p w:rsidR="000C2FEA" w:rsidRDefault="00C77A65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C77A65">
        <w:rPr>
          <w:rFonts w:asciiTheme="minorHAnsi" w:hAnsiTheme="minorHAnsi"/>
          <w:sz w:val="20"/>
          <w:szCs w:val="20"/>
        </w:rPr>
        <w:t>4.4.6. O ile inne wymagania nie stanowi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 xml:space="preserve"> inaczej, w przypadku, gdy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 nie zostanie naprawiony</w:t>
      </w:r>
      <w:r>
        <w:rPr>
          <w:rFonts w:asciiTheme="minorHAnsi" w:hAnsiTheme="minorHAnsi"/>
          <w:sz w:val="20"/>
          <w:szCs w:val="20"/>
        </w:rPr>
        <w:t xml:space="preserve"> </w:t>
      </w:r>
      <w:r w:rsidRPr="00C77A65">
        <w:rPr>
          <w:rFonts w:asciiTheme="minorHAnsi" w:hAnsiTheme="minorHAnsi"/>
          <w:sz w:val="20"/>
          <w:szCs w:val="20"/>
        </w:rPr>
        <w:t>w ci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 xml:space="preserve">gu trzech dni roboczych, na </w:t>
      </w:r>
      <w:r w:rsidRPr="00C77A65">
        <w:rPr>
          <w:rFonts w:asciiTheme="minorHAnsi" w:hAnsiTheme="minorHAnsi" w:hint="eastAsia"/>
          <w:sz w:val="20"/>
          <w:szCs w:val="20"/>
        </w:rPr>
        <w:t>żą</w:t>
      </w:r>
      <w:r w:rsidRPr="00C77A65">
        <w:rPr>
          <w:rFonts w:asciiTheme="minorHAnsi" w:hAnsiTheme="minorHAnsi"/>
          <w:sz w:val="20"/>
          <w:szCs w:val="20"/>
        </w:rPr>
        <w:t>danie Zamawiaj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cego, Wykonawca zobowi</w:t>
      </w:r>
      <w:r w:rsidRPr="00C77A65">
        <w:rPr>
          <w:rFonts w:asciiTheme="minorHAnsi" w:hAnsiTheme="minorHAnsi" w:hint="eastAsia"/>
          <w:sz w:val="20"/>
          <w:szCs w:val="20"/>
        </w:rPr>
        <w:t>ą</w:t>
      </w:r>
      <w:r w:rsidRPr="00C77A65">
        <w:rPr>
          <w:rFonts w:asciiTheme="minorHAnsi" w:hAnsiTheme="minorHAnsi"/>
          <w:sz w:val="20"/>
          <w:szCs w:val="20"/>
        </w:rPr>
        <w:t>zany b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dzie do</w:t>
      </w:r>
      <w:r>
        <w:rPr>
          <w:rFonts w:asciiTheme="minorHAnsi" w:hAnsiTheme="minorHAnsi"/>
          <w:sz w:val="20"/>
          <w:szCs w:val="20"/>
        </w:rPr>
        <w:t xml:space="preserve"> </w:t>
      </w:r>
      <w:r w:rsidRPr="00C77A65">
        <w:rPr>
          <w:rFonts w:asciiTheme="minorHAnsi" w:hAnsiTheme="minorHAnsi"/>
          <w:sz w:val="20"/>
          <w:szCs w:val="20"/>
        </w:rPr>
        <w:t>zainstalowania sprz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tu zast</w:t>
      </w:r>
      <w:r w:rsidRPr="00C77A65">
        <w:rPr>
          <w:rFonts w:asciiTheme="minorHAnsi" w:hAnsiTheme="minorHAnsi" w:hint="eastAsia"/>
          <w:sz w:val="20"/>
          <w:szCs w:val="20"/>
        </w:rPr>
        <w:t>ę</w:t>
      </w:r>
      <w:r w:rsidRPr="00C77A65">
        <w:rPr>
          <w:rFonts w:asciiTheme="minorHAnsi" w:hAnsiTheme="minorHAnsi"/>
          <w:sz w:val="20"/>
          <w:szCs w:val="20"/>
        </w:rPr>
        <w:t>pczego.</w:t>
      </w:r>
    </w:p>
    <w:p w:rsidR="000C2FEA" w:rsidRDefault="000C2FEA" w:rsidP="00C77A65">
      <w:pPr>
        <w:contextualSpacing/>
        <w:jc w:val="both"/>
        <w:rPr>
          <w:rFonts w:asciiTheme="minorHAnsi" w:hAnsiTheme="minorHAnsi"/>
          <w:sz w:val="20"/>
          <w:szCs w:val="20"/>
        </w:rPr>
      </w:pPr>
    </w:p>
    <w:p w:rsidR="000C2FEA" w:rsidRPr="000C2FEA" w:rsidRDefault="000C2FEA" w:rsidP="000C2FEA">
      <w:pPr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5. Realizacja umowy</w:t>
      </w:r>
    </w:p>
    <w:p w:rsidR="000C2FEA" w:rsidRPr="000C2FEA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sz w:val="20"/>
          <w:szCs w:val="20"/>
        </w:rPr>
        <w:t>5.1. Odbiorcami przedmiotu zamówienia s</w:t>
      </w:r>
      <w:r w:rsidRPr="000C2FEA">
        <w:rPr>
          <w:rFonts w:asciiTheme="minorHAnsi" w:hAnsiTheme="minorHAnsi" w:hint="eastAsia"/>
          <w:sz w:val="20"/>
          <w:szCs w:val="20"/>
        </w:rPr>
        <w:t>ą</w:t>
      </w:r>
      <w:r w:rsidRPr="000C2FEA">
        <w:rPr>
          <w:rFonts w:asciiTheme="minorHAnsi" w:hAnsiTheme="minorHAnsi"/>
          <w:sz w:val="20"/>
          <w:szCs w:val="20"/>
        </w:rPr>
        <w:t>:</w:t>
      </w:r>
    </w:p>
    <w:p w:rsidR="000C2FEA" w:rsidRPr="000C2FEA" w:rsidRDefault="000C2FEA" w:rsidP="000C2FE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bCs/>
          <w:sz w:val="20"/>
          <w:szCs w:val="20"/>
        </w:rPr>
        <w:t>Szkoła Podstawowa w Chorzęcinie adres: Chorzęcin 75, 97-200 Tomaszów Mazowiecki,</w:t>
      </w:r>
    </w:p>
    <w:p w:rsidR="000C2FEA" w:rsidRPr="000C2FEA" w:rsidRDefault="006B4158" w:rsidP="000C2FE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bCs/>
          <w:sz w:val="20"/>
          <w:szCs w:val="20"/>
        </w:rPr>
        <w:t>Zespół Szkolno-Przedszkolny w Smardzewicach, Smardzewice, ul. Główna 10, 97-213 Smardzewice</w:t>
      </w:r>
      <w:r w:rsidR="000C2FEA" w:rsidRPr="000C2FEA">
        <w:rPr>
          <w:rFonts w:asciiTheme="minorHAnsi" w:hAnsiTheme="minorHAnsi"/>
          <w:bCs/>
          <w:sz w:val="20"/>
          <w:szCs w:val="20"/>
        </w:rPr>
        <w:t>,</w:t>
      </w:r>
    </w:p>
    <w:p w:rsidR="000C2FEA" w:rsidRPr="000C2FEA" w:rsidRDefault="000C2FEA" w:rsidP="000C2FE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bCs/>
          <w:sz w:val="20"/>
          <w:szCs w:val="20"/>
        </w:rPr>
        <w:t>Zespół Szkół w Wiadernie, Wiaderno 1, 97-200 Tomaszów Mazowiecki,</w:t>
      </w:r>
    </w:p>
    <w:p w:rsidR="000C2FEA" w:rsidRPr="000C2FEA" w:rsidRDefault="005D33B0" w:rsidP="000C2FE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bCs/>
          <w:sz w:val="20"/>
          <w:szCs w:val="20"/>
        </w:rPr>
        <w:t>Zespół Szkół w Komorowie, Komorów , ul. Tomaszowska 1, 97-200 Tomaszów Mazowiecki</w:t>
      </w:r>
    </w:p>
    <w:p w:rsidR="000C2FEA" w:rsidRPr="000C2FEA" w:rsidRDefault="000C2FEA" w:rsidP="000C2FE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0C2FEA">
        <w:rPr>
          <w:rFonts w:asciiTheme="minorHAnsi" w:hAnsiTheme="minorHAnsi"/>
          <w:bCs/>
          <w:sz w:val="20"/>
          <w:szCs w:val="20"/>
        </w:rPr>
        <w:t>Szkoła Podstawowa im. Jana Pawła II</w:t>
      </w:r>
      <w:r w:rsidR="00F1638D">
        <w:rPr>
          <w:rFonts w:asciiTheme="minorHAnsi" w:hAnsiTheme="minorHAnsi"/>
          <w:bCs/>
          <w:sz w:val="20"/>
          <w:szCs w:val="20"/>
        </w:rPr>
        <w:t xml:space="preserve"> w Zawadzie</w:t>
      </w:r>
      <w:r w:rsidRPr="000C2FEA">
        <w:rPr>
          <w:rFonts w:asciiTheme="minorHAnsi" w:hAnsiTheme="minorHAnsi"/>
          <w:bCs/>
          <w:sz w:val="20"/>
          <w:szCs w:val="20"/>
        </w:rPr>
        <w:t>, Zawada 249/255, 97-200 Tomaszów Mazowiecki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5.2. W terminie 5 dni roboczych od daty zawarcia umowy strony uzgodni</w:t>
      </w:r>
      <w:r w:rsidRPr="003F53CE">
        <w:rPr>
          <w:rFonts w:asciiTheme="minorHAnsi" w:hAnsiTheme="minorHAnsi" w:hint="eastAsia"/>
          <w:sz w:val="20"/>
          <w:szCs w:val="20"/>
        </w:rPr>
        <w:t>ą</w:t>
      </w:r>
      <w:r w:rsidRPr="003F53CE">
        <w:rPr>
          <w:rFonts w:asciiTheme="minorHAnsi" w:hAnsiTheme="minorHAnsi"/>
          <w:sz w:val="20"/>
          <w:szCs w:val="20"/>
        </w:rPr>
        <w:t xml:space="preserve"> harmonogram dostaw i montażu sprz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tu do poszczególnych odbiorców.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5.3. Zamawiaj</w:t>
      </w:r>
      <w:r w:rsidRPr="003F53CE">
        <w:rPr>
          <w:rFonts w:asciiTheme="minorHAnsi" w:hAnsiTheme="minorHAnsi" w:hint="eastAsia"/>
          <w:sz w:val="20"/>
          <w:szCs w:val="20"/>
        </w:rPr>
        <w:t>ą</w:t>
      </w:r>
      <w:r w:rsidRPr="003F53CE">
        <w:rPr>
          <w:rFonts w:asciiTheme="minorHAnsi" w:hAnsiTheme="minorHAnsi"/>
          <w:sz w:val="20"/>
          <w:szCs w:val="20"/>
        </w:rPr>
        <w:t>cy stawia nast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puj</w:t>
      </w:r>
      <w:r w:rsidRPr="003F53CE">
        <w:rPr>
          <w:rFonts w:asciiTheme="minorHAnsi" w:hAnsiTheme="minorHAnsi" w:hint="eastAsia"/>
          <w:sz w:val="20"/>
          <w:szCs w:val="20"/>
        </w:rPr>
        <w:t>ą</w:t>
      </w:r>
      <w:r w:rsidRPr="003F53CE">
        <w:rPr>
          <w:rFonts w:asciiTheme="minorHAnsi" w:hAnsiTheme="minorHAnsi"/>
          <w:sz w:val="20"/>
          <w:szCs w:val="20"/>
        </w:rPr>
        <w:t>ce warunki odno</w:t>
      </w:r>
      <w:r w:rsidRPr="003F53CE">
        <w:rPr>
          <w:rFonts w:asciiTheme="minorHAnsi" w:hAnsiTheme="minorHAnsi" w:hint="eastAsia"/>
          <w:sz w:val="20"/>
          <w:szCs w:val="20"/>
        </w:rPr>
        <w:t>ś</w:t>
      </w:r>
      <w:r w:rsidRPr="003F53CE">
        <w:rPr>
          <w:rFonts w:asciiTheme="minorHAnsi" w:hAnsiTheme="minorHAnsi"/>
          <w:sz w:val="20"/>
          <w:szCs w:val="20"/>
        </w:rPr>
        <w:t>nie realizacji dostaw</w:t>
      </w:r>
      <w:r w:rsidR="003F53CE">
        <w:rPr>
          <w:rFonts w:asciiTheme="minorHAnsi" w:hAnsiTheme="minorHAnsi"/>
          <w:sz w:val="20"/>
          <w:szCs w:val="20"/>
        </w:rPr>
        <w:t xml:space="preserve"> i montażu</w:t>
      </w:r>
      <w:r w:rsidRPr="003F53CE">
        <w:rPr>
          <w:rFonts w:asciiTheme="minorHAnsi" w:hAnsiTheme="minorHAnsi"/>
          <w:sz w:val="20"/>
          <w:szCs w:val="20"/>
        </w:rPr>
        <w:t>: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5.3</w:t>
      </w:r>
      <w:r w:rsidR="003F53CE" w:rsidRPr="003F53CE">
        <w:rPr>
          <w:rFonts w:asciiTheme="minorHAnsi" w:hAnsiTheme="minorHAnsi"/>
          <w:sz w:val="20"/>
          <w:szCs w:val="20"/>
        </w:rPr>
        <w:t>.1. D</w:t>
      </w:r>
      <w:r w:rsidRPr="003F53CE">
        <w:rPr>
          <w:rFonts w:asciiTheme="minorHAnsi" w:hAnsiTheme="minorHAnsi"/>
          <w:sz w:val="20"/>
          <w:szCs w:val="20"/>
        </w:rPr>
        <w:t>ostawy</w:t>
      </w:r>
      <w:r w:rsidR="003F53CE" w:rsidRPr="003F53CE">
        <w:rPr>
          <w:rFonts w:asciiTheme="minorHAnsi" w:hAnsiTheme="minorHAnsi"/>
          <w:sz w:val="20"/>
          <w:szCs w:val="20"/>
        </w:rPr>
        <w:t xml:space="preserve"> i montaż</w:t>
      </w:r>
      <w:r w:rsidR="00C26BD5">
        <w:rPr>
          <w:rFonts w:asciiTheme="minorHAnsi" w:hAnsiTheme="minorHAnsi"/>
          <w:sz w:val="20"/>
          <w:szCs w:val="20"/>
        </w:rPr>
        <w:t xml:space="preserve"> mogą</w:t>
      </w:r>
      <w:r w:rsidR="00010DE5">
        <w:rPr>
          <w:rFonts w:asciiTheme="minorHAnsi" w:hAnsiTheme="minorHAnsi"/>
          <w:sz w:val="20"/>
          <w:szCs w:val="20"/>
        </w:rPr>
        <w:t xml:space="preserve"> być</w:t>
      </w:r>
      <w:r w:rsidRPr="003F53CE">
        <w:rPr>
          <w:rFonts w:asciiTheme="minorHAnsi" w:hAnsiTheme="minorHAnsi"/>
          <w:sz w:val="20"/>
          <w:szCs w:val="20"/>
        </w:rPr>
        <w:t xml:space="preserve"> r</w:t>
      </w:r>
      <w:r w:rsidR="003F53CE" w:rsidRPr="003F53CE">
        <w:rPr>
          <w:rFonts w:asciiTheme="minorHAnsi" w:hAnsiTheme="minorHAnsi"/>
          <w:sz w:val="20"/>
          <w:szCs w:val="20"/>
        </w:rPr>
        <w:t>ealizowany</w:t>
      </w:r>
      <w:r w:rsidRPr="003F53CE">
        <w:rPr>
          <w:rFonts w:asciiTheme="minorHAnsi" w:hAnsiTheme="minorHAnsi"/>
          <w:sz w:val="20"/>
          <w:szCs w:val="20"/>
        </w:rPr>
        <w:t xml:space="preserve"> tak</w:t>
      </w:r>
      <w:r w:rsidRPr="003F53CE">
        <w:rPr>
          <w:rFonts w:asciiTheme="minorHAnsi" w:hAnsiTheme="minorHAnsi" w:hint="eastAsia"/>
          <w:sz w:val="20"/>
          <w:szCs w:val="20"/>
        </w:rPr>
        <w:t>ż</w:t>
      </w:r>
      <w:r w:rsidRPr="003F53CE">
        <w:rPr>
          <w:rFonts w:asciiTheme="minorHAnsi" w:hAnsiTheme="minorHAnsi"/>
          <w:sz w:val="20"/>
          <w:szCs w:val="20"/>
        </w:rPr>
        <w:t>e po godzinach pracy odbiorców (za godziny pracy przyjmuje si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 xml:space="preserve"> 8:</w:t>
      </w:r>
      <w:r w:rsidR="00010DE5">
        <w:rPr>
          <w:rFonts w:asciiTheme="minorHAnsi" w:hAnsiTheme="minorHAnsi"/>
          <w:sz w:val="20"/>
          <w:szCs w:val="20"/>
        </w:rPr>
        <w:t>00-16</w:t>
      </w:r>
      <w:r w:rsidR="003F53CE" w:rsidRPr="003F53CE">
        <w:rPr>
          <w:rFonts w:asciiTheme="minorHAnsi" w:hAnsiTheme="minorHAnsi"/>
          <w:sz w:val="20"/>
          <w:szCs w:val="20"/>
        </w:rPr>
        <w:t>:00, pon-pt)</w:t>
      </w:r>
      <w:r w:rsidR="00010DE5">
        <w:rPr>
          <w:rFonts w:asciiTheme="minorHAnsi" w:hAnsiTheme="minorHAnsi"/>
          <w:sz w:val="20"/>
          <w:szCs w:val="20"/>
        </w:rPr>
        <w:t xml:space="preserve"> po uzgodnieniu z odbiorcą</w:t>
      </w:r>
      <w:r w:rsidRPr="003F53CE">
        <w:rPr>
          <w:rFonts w:asciiTheme="minorHAnsi" w:hAnsiTheme="minorHAnsi"/>
          <w:sz w:val="20"/>
          <w:szCs w:val="20"/>
        </w:rPr>
        <w:t>;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5.3.2. Wykonawca zobowi</w:t>
      </w:r>
      <w:r w:rsidRPr="003F53CE">
        <w:rPr>
          <w:rFonts w:asciiTheme="minorHAnsi" w:hAnsiTheme="minorHAnsi" w:hint="eastAsia"/>
          <w:sz w:val="20"/>
          <w:szCs w:val="20"/>
        </w:rPr>
        <w:t>ą</w:t>
      </w:r>
      <w:r w:rsidRPr="003F53CE">
        <w:rPr>
          <w:rFonts w:asciiTheme="minorHAnsi" w:hAnsiTheme="minorHAnsi"/>
          <w:sz w:val="20"/>
          <w:szCs w:val="20"/>
        </w:rPr>
        <w:t>zany b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dzie do wniesienia sprz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tu do pomieszcze</w:t>
      </w:r>
      <w:r w:rsidRPr="003F53CE">
        <w:rPr>
          <w:rFonts w:asciiTheme="minorHAnsi" w:hAnsiTheme="minorHAnsi" w:hint="eastAsia"/>
          <w:sz w:val="20"/>
          <w:szCs w:val="20"/>
        </w:rPr>
        <w:t>ń</w:t>
      </w:r>
      <w:r w:rsidRPr="003F53CE">
        <w:rPr>
          <w:rFonts w:asciiTheme="minorHAnsi" w:hAnsiTheme="minorHAnsi"/>
          <w:sz w:val="20"/>
          <w:szCs w:val="20"/>
        </w:rPr>
        <w:t xml:space="preserve"> wskazanych przez odbiorców</w:t>
      </w:r>
      <w:r w:rsidR="003F53CE" w:rsidRPr="003F53CE">
        <w:rPr>
          <w:rFonts w:asciiTheme="minorHAnsi" w:hAnsiTheme="minorHAnsi"/>
          <w:sz w:val="20"/>
          <w:szCs w:val="20"/>
        </w:rPr>
        <w:t>, jego montażu, skonfigurowania oraz sprawdzenia poprawności działania</w:t>
      </w:r>
      <w:r w:rsidRPr="003F53CE">
        <w:rPr>
          <w:rFonts w:asciiTheme="minorHAnsi" w:hAnsiTheme="minorHAnsi"/>
          <w:sz w:val="20"/>
          <w:szCs w:val="20"/>
        </w:rPr>
        <w:t>;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5.3.3. Zamawiaj</w:t>
      </w:r>
      <w:r w:rsidRPr="003F53CE">
        <w:rPr>
          <w:rFonts w:asciiTheme="minorHAnsi" w:hAnsiTheme="minorHAnsi" w:hint="eastAsia"/>
          <w:sz w:val="20"/>
          <w:szCs w:val="20"/>
        </w:rPr>
        <w:t>ą</w:t>
      </w:r>
      <w:r w:rsidRPr="003F53CE">
        <w:rPr>
          <w:rFonts w:asciiTheme="minorHAnsi" w:hAnsiTheme="minorHAnsi"/>
          <w:sz w:val="20"/>
          <w:szCs w:val="20"/>
        </w:rPr>
        <w:t>cy zastrzega sobie prawo sprawdzenie czy sprz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t jest kompletny i nieuszkodzony;</w:t>
      </w: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3F53CE">
        <w:rPr>
          <w:rFonts w:asciiTheme="minorHAnsi" w:hAnsiTheme="minorHAnsi"/>
          <w:sz w:val="20"/>
          <w:szCs w:val="20"/>
        </w:rPr>
        <w:t>5.3.4. Przedstawiciel wykonawcy musi by</w:t>
      </w:r>
      <w:r w:rsidRPr="003F53CE">
        <w:rPr>
          <w:rFonts w:asciiTheme="minorHAnsi" w:hAnsiTheme="minorHAnsi" w:hint="eastAsia"/>
          <w:sz w:val="20"/>
          <w:szCs w:val="20"/>
        </w:rPr>
        <w:t>ć</w:t>
      </w:r>
      <w:r w:rsidRPr="003F53CE">
        <w:rPr>
          <w:rFonts w:asciiTheme="minorHAnsi" w:hAnsiTheme="minorHAnsi"/>
          <w:sz w:val="20"/>
          <w:szCs w:val="20"/>
        </w:rPr>
        <w:t xml:space="preserve"> obecny przy dostawie sprz</w:t>
      </w:r>
      <w:r w:rsidRPr="003F53CE">
        <w:rPr>
          <w:rFonts w:asciiTheme="minorHAnsi" w:hAnsiTheme="minorHAnsi" w:hint="eastAsia"/>
          <w:sz w:val="20"/>
          <w:szCs w:val="20"/>
        </w:rPr>
        <w:t>ę</w:t>
      </w:r>
      <w:r w:rsidRPr="003F53CE">
        <w:rPr>
          <w:rFonts w:asciiTheme="minorHAnsi" w:hAnsiTheme="minorHAnsi"/>
          <w:sz w:val="20"/>
          <w:szCs w:val="20"/>
        </w:rPr>
        <w:t>tu i podpisywaniu protoko</w:t>
      </w:r>
      <w:r w:rsidRPr="003F53CE">
        <w:rPr>
          <w:rFonts w:asciiTheme="minorHAnsi" w:hAnsiTheme="minorHAnsi" w:hint="eastAsia"/>
          <w:sz w:val="20"/>
          <w:szCs w:val="20"/>
        </w:rPr>
        <w:t>ł</w:t>
      </w:r>
      <w:r w:rsidRPr="003F53CE">
        <w:rPr>
          <w:rFonts w:asciiTheme="minorHAnsi" w:hAnsiTheme="minorHAnsi"/>
          <w:sz w:val="20"/>
          <w:szCs w:val="20"/>
        </w:rPr>
        <w:t>u</w:t>
      </w:r>
      <w:r w:rsidR="00010DE5">
        <w:rPr>
          <w:rFonts w:asciiTheme="minorHAnsi" w:hAnsiTheme="minorHAnsi"/>
          <w:sz w:val="20"/>
          <w:szCs w:val="20"/>
        </w:rPr>
        <w:t xml:space="preserve"> zdawczo-odbiorczego</w:t>
      </w:r>
      <w:r w:rsidRPr="003F53CE">
        <w:rPr>
          <w:rFonts w:asciiTheme="minorHAnsi" w:hAnsiTheme="minorHAnsi"/>
          <w:sz w:val="20"/>
          <w:szCs w:val="20"/>
        </w:rPr>
        <w:t>.</w:t>
      </w:r>
    </w:p>
    <w:sectPr w:rsidR="000C2FEA" w:rsidRPr="003F53CE" w:rsidSect="000C2FEA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B6" w:rsidRDefault="00B403B6" w:rsidP="00AA5511">
      <w:pPr>
        <w:spacing w:after="0" w:line="240" w:lineRule="auto"/>
      </w:pPr>
      <w:r>
        <w:separator/>
      </w:r>
    </w:p>
  </w:endnote>
  <w:endnote w:type="continuationSeparator" w:id="0">
    <w:p w:rsidR="00B403B6" w:rsidRDefault="00B403B6" w:rsidP="00AA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B6" w:rsidRDefault="00B403B6" w:rsidP="00AA5511">
      <w:pPr>
        <w:spacing w:after="0" w:line="240" w:lineRule="auto"/>
      </w:pPr>
      <w:r>
        <w:separator/>
      </w:r>
    </w:p>
  </w:footnote>
  <w:footnote w:type="continuationSeparator" w:id="0">
    <w:p w:rsidR="00B403B6" w:rsidRDefault="00B403B6" w:rsidP="00AA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07EA7"/>
    <w:multiLevelType w:val="hybridMultilevel"/>
    <w:tmpl w:val="7688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AC6"/>
    <w:multiLevelType w:val="hybridMultilevel"/>
    <w:tmpl w:val="A638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4439D"/>
    <w:multiLevelType w:val="multilevel"/>
    <w:tmpl w:val="5B9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0C3"/>
    <w:multiLevelType w:val="hybridMultilevel"/>
    <w:tmpl w:val="5E0C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79A1"/>
    <w:multiLevelType w:val="hybridMultilevel"/>
    <w:tmpl w:val="4CAE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10B6"/>
    <w:multiLevelType w:val="multilevel"/>
    <w:tmpl w:val="971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E67AD"/>
    <w:multiLevelType w:val="hybridMultilevel"/>
    <w:tmpl w:val="44F2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B6CD2"/>
    <w:multiLevelType w:val="hybridMultilevel"/>
    <w:tmpl w:val="59023776"/>
    <w:lvl w:ilvl="0" w:tplc="35F2F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82E77"/>
    <w:multiLevelType w:val="hybridMultilevel"/>
    <w:tmpl w:val="8F88F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311155"/>
    <w:multiLevelType w:val="hybridMultilevel"/>
    <w:tmpl w:val="67CEB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F2"/>
    <w:rsid w:val="00004795"/>
    <w:rsid w:val="00010DE5"/>
    <w:rsid w:val="00057534"/>
    <w:rsid w:val="000670FB"/>
    <w:rsid w:val="000B2880"/>
    <w:rsid w:val="000C2FEA"/>
    <w:rsid w:val="000F7BB6"/>
    <w:rsid w:val="00124ABE"/>
    <w:rsid w:val="00246081"/>
    <w:rsid w:val="002872CD"/>
    <w:rsid w:val="002A50B1"/>
    <w:rsid w:val="002D0616"/>
    <w:rsid w:val="00330C7F"/>
    <w:rsid w:val="003623E6"/>
    <w:rsid w:val="003A0569"/>
    <w:rsid w:val="003A7669"/>
    <w:rsid w:val="003F53CE"/>
    <w:rsid w:val="004126A7"/>
    <w:rsid w:val="00413A00"/>
    <w:rsid w:val="00441B44"/>
    <w:rsid w:val="004A2EC6"/>
    <w:rsid w:val="004D00CD"/>
    <w:rsid w:val="005159F2"/>
    <w:rsid w:val="0054580E"/>
    <w:rsid w:val="005669C6"/>
    <w:rsid w:val="005D33B0"/>
    <w:rsid w:val="005D63F4"/>
    <w:rsid w:val="00643780"/>
    <w:rsid w:val="00647C0C"/>
    <w:rsid w:val="006506B5"/>
    <w:rsid w:val="0067383E"/>
    <w:rsid w:val="006A31FE"/>
    <w:rsid w:val="006B4158"/>
    <w:rsid w:val="006B4767"/>
    <w:rsid w:val="006D1A04"/>
    <w:rsid w:val="007E472A"/>
    <w:rsid w:val="007F0A85"/>
    <w:rsid w:val="007F383A"/>
    <w:rsid w:val="00805907"/>
    <w:rsid w:val="0083183E"/>
    <w:rsid w:val="008420AE"/>
    <w:rsid w:val="00886EE9"/>
    <w:rsid w:val="008A5C26"/>
    <w:rsid w:val="008C2746"/>
    <w:rsid w:val="008F3A77"/>
    <w:rsid w:val="00932E3E"/>
    <w:rsid w:val="00965681"/>
    <w:rsid w:val="009B5953"/>
    <w:rsid w:val="00A502E2"/>
    <w:rsid w:val="00A55037"/>
    <w:rsid w:val="00A73095"/>
    <w:rsid w:val="00A95F02"/>
    <w:rsid w:val="00AA5511"/>
    <w:rsid w:val="00AC40E8"/>
    <w:rsid w:val="00AE1646"/>
    <w:rsid w:val="00B403B6"/>
    <w:rsid w:val="00B60639"/>
    <w:rsid w:val="00B75A12"/>
    <w:rsid w:val="00BA3471"/>
    <w:rsid w:val="00BC65E2"/>
    <w:rsid w:val="00BF54FE"/>
    <w:rsid w:val="00C26BD5"/>
    <w:rsid w:val="00C33F0B"/>
    <w:rsid w:val="00C51819"/>
    <w:rsid w:val="00C750B9"/>
    <w:rsid w:val="00C77A65"/>
    <w:rsid w:val="00C97375"/>
    <w:rsid w:val="00CB669E"/>
    <w:rsid w:val="00CD7DDB"/>
    <w:rsid w:val="00CE6F87"/>
    <w:rsid w:val="00D1550E"/>
    <w:rsid w:val="00D22CC9"/>
    <w:rsid w:val="00D272D0"/>
    <w:rsid w:val="00DC1DAF"/>
    <w:rsid w:val="00E24981"/>
    <w:rsid w:val="00E276AA"/>
    <w:rsid w:val="00E46151"/>
    <w:rsid w:val="00E462B8"/>
    <w:rsid w:val="00E52149"/>
    <w:rsid w:val="00E57E84"/>
    <w:rsid w:val="00E6269A"/>
    <w:rsid w:val="00E6776A"/>
    <w:rsid w:val="00E74B2E"/>
    <w:rsid w:val="00E80C8F"/>
    <w:rsid w:val="00E90A77"/>
    <w:rsid w:val="00E965EA"/>
    <w:rsid w:val="00F1638D"/>
    <w:rsid w:val="00F35552"/>
    <w:rsid w:val="00F41C19"/>
    <w:rsid w:val="00F92C90"/>
    <w:rsid w:val="00FA296C"/>
    <w:rsid w:val="00FA6FF3"/>
    <w:rsid w:val="00FB04B0"/>
    <w:rsid w:val="00FB63E6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2ABA-CAD7-433C-A592-AE74B9F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9F2"/>
    <w:pPr>
      <w:ind w:left="720"/>
      <w:contextualSpacing/>
    </w:pPr>
  </w:style>
  <w:style w:type="character" w:customStyle="1" w:styleId="shorttext">
    <w:name w:val="short_text"/>
    <w:basedOn w:val="Domylnaczcionkaakapitu"/>
    <w:rsid w:val="00FE3D07"/>
  </w:style>
  <w:style w:type="paragraph" w:customStyle="1" w:styleId="Default">
    <w:name w:val="Default"/>
    <w:rsid w:val="00965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02E2"/>
    <w:pPr>
      <w:spacing w:before="100" w:beforeAutospacing="1" w:after="100" w:afterAutospacing="1" w:line="240" w:lineRule="auto"/>
    </w:pPr>
    <w:rPr>
      <w:sz w:val="24"/>
    </w:rPr>
  </w:style>
  <w:style w:type="paragraph" w:customStyle="1" w:styleId="js-popuplinkinline">
    <w:name w:val="js-popuplink_inline"/>
    <w:basedOn w:val="Normalny"/>
    <w:rsid w:val="00A502E2"/>
    <w:pPr>
      <w:spacing w:before="100" w:beforeAutospacing="1" w:after="100" w:afterAutospacing="1" w:line="240" w:lineRule="auto"/>
    </w:pPr>
    <w:rPr>
      <w:sz w:val="24"/>
    </w:rPr>
  </w:style>
  <w:style w:type="character" w:customStyle="1" w:styleId="is-attr">
    <w:name w:val="is-attr"/>
    <w:basedOn w:val="Domylnaczcionkaakapitu"/>
    <w:rsid w:val="00A502E2"/>
  </w:style>
  <w:style w:type="character" w:styleId="Pogrubienie">
    <w:name w:val="Strong"/>
    <w:basedOn w:val="Domylnaczcionkaakapitu"/>
    <w:uiPriority w:val="22"/>
    <w:qFormat/>
    <w:rsid w:val="00E521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D0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511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51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5823-7741-498B-91D6-4B0DFF60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27</Pages>
  <Words>6548</Words>
  <Characters>39288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Darczyński</dc:creator>
  <cp:keywords/>
  <dc:description/>
  <cp:lastModifiedBy>Krzysiek Szczepański</cp:lastModifiedBy>
  <cp:revision>13</cp:revision>
  <cp:lastPrinted>2019-07-08T08:17:00Z</cp:lastPrinted>
  <dcterms:created xsi:type="dcterms:W3CDTF">2019-07-08T13:53:00Z</dcterms:created>
  <dcterms:modified xsi:type="dcterms:W3CDTF">2019-08-29T13:15:00Z</dcterms:modified>
</cp:coreProperties>
</file>