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faks: (44) 723 50 33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D30BDD" w:rsidRPr="00D30BDD">
        <w:rPr>
          <w:rFonts w:ascii="Arial" w:hAnsi="Arial" w:cs="Arial"/>
          <w:b/>
          <w:bCs/>
          <w:color w:val="000000" w:themeColor="text1"/>
          <w:sz w:val="20"/>
          <w:szCs w:val="20"/>
        </w:rPr>
        <w:t>Budowa boiska wielofunkcyjnego wraz z oświetleniem w miejscowości Ciebłowice Duże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D30BDD">
        <w:rPr>
          <w:rFonts w:ascii="Arial" w:hAnsi="Arial" w:cs="Arial"/>
          <w:b/>
          <w:sz w:val="20"/>
          <w:szCs w:val="20"/>
        </w:rPr>
        <w:t>3.2020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  <w:bookmarkStart w:id="0" w:name="_GoBack"/>
      <w:bookmarkEnd w:id="0"/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513428"/>
    <w:rsid w:val="00566BF7"/>
    <w:rsid w:val="00690D5F"/>
    <w:rsid w:val="006A3C37"/>
    <w:rsid w:val="006C4E3F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26</cp:revision>
  <dcterms:created xsi:type="dcterms:W3CDTF">2016-09-20T11:01:00Z</dcterms:created>
  <dcterms:modified xsi:type="dcterms:W3CDTF">2020-01-21T10:28:00Z</dcterms:modified>
</cp:coreProperties>
</file>