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7E3D3C" w:rsidRDefault="00D6283C" w:rsidP="00D6283C">
      <w:pPr>
        <w:jc w:val="right"/>
        <w:rPr>
          <w:rFonts w:asciiTheme="minorHAnsi" w:hAnsiTheme="minorHAnsi" w:cs="Times New Roman"/>
          <w:bCs/>
          <w:i/>
          <w:spacing w:val="-1"/>
          <w:sz w:val="18"/>
          <w:szCs w:val="18"/>
        </w:rPr>
      </w:pPr>
      <w:r w:rsidRPr="007E3D3C">
        <w:rPr>
          <w:rFonts w:asciiTheme="minorHAnsi" w:hAnsiTheme="minorHAnsi" w:cs="Times New Roman"/>
          <w:bCs/>
          <w:spacing w:val="-1"/>
          <w:sz w:val="18"/>
          <w:szCs w:val="18"/>
        </w:rPr>
        <w:t xml:space="preserve">Załącznik nr 2 </w:t>
      </w:r>
      <w:r w:rsidRPr="007E3D3C">
        <w:rPr>
          <w:rFonts w:asciiTheme="minorHAnsi" w:hAnsiTheme="minorHAnsi" w:cs="Times New Roman"/>
          <w:bCs/>
          <w:i/>
          <w:spacing w:val="-1"/>
          <w:sz w:val="18"/>
          <w:szCs w:val="18"/>
        </w:rPr>
        <w:t>do SIWZ-projekt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0B4239">
        <w:rPr>
          <w:rFonts w:asciiTheme="minorHAnsi" w:hAnsiTheme="minorHAnsi" w:cs="Times New Roman"/>
          <w:sz w:val="20"/>
          <w:szCs w:val="20"/>
        </w:rPr>
        <w:t>10</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4F7AF2" w:rsidRDefault="00D6283C" w:rsidP="007E3D3C">
      <w:pPr>
        <w:spacing w:after="0" w:line="360" w:lineRule="auto"/>
        <w:jc w:val="both"/>
        <w:rPr>
          <w:b/>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946233">
        <w:rPr>
          <w:b/>
          <w:sz w:val="20"/>
          <w:szCs w:val="20"/>
        </w:rPr>
        <w:t xml:space="preserve">Przebudowa drogi gminnej w </w:t>
      </w:r>
      <w:r w:rsidR="00946233" w:rsidRPr="00B832D2">
        <w:rPr>
          <w:b/>
          <w:sz w:val="20"/>
          <w:szCs w:val="20"/>
        </w:rPr>
        <w:t>miejscowości Dąbrowa ul. Spacerowa”</w:t>
      </w:r>
    </w:p>
    <w:p w:rsidR="00946233" w:rsidRDefault="00946233" w:rsidP="00946233">
      <w:pPr>
        <w:spacing w:after="0" w:line="360" w:lineRule="auto"/>
        <w:rPr>
          <w:b/>
          <w:sz w:val="20"/>
          <w:szCs w:val="20"/>
        </w:rPr>
      </w:pPr>
      <w:r>
        <w:rPr>
          <w:rFonts w:cs="Times New Roman"/>
          <w:bCs/>
          <w:sz w:val="20"/>
          <w:szCs w:val="20"/>
        </w:rPr>
        <w:t xml:space="preserve">W ramach zadania budżetowego: </w:t>
      </w:r>
      <w:r w:rsidRPr="00B832D2">
        <w:rPr>
          <w:b/>
          <w:sz w:val="20"/>
          <w:szCs w:val="20"/>
        </w:rPr>
        <w:t xml:space="preserve">Przebudowa </w:t>
      </w:r>
      <w:r>
        <w:rPr>
          <w:b/>
          <w:sz w:val="20"/>
          <w:szCs w:val="20"/>
        </w:rPr>
        <w:t>ul. Spacerowej i Osiedlowej w m. Dąbrowa”</w:t>
      </w:r>
    </w:p>
    <w:p w:rsidR="00171546" w:rsidRPr="007E3D3C" w:rsidRDefault="00171546" w:rsidP="00171546">
      <w:pPr>
        <w:spacing w:after="0" w:line="240" w:lineRule="auto"/>
        <w:contextualSpacing/>
        <w:jc w:val="both"/>
        <w:rPr>
          <w:rFonts w:cs="Arial"/>
          <w:bCs/>
          <w:sz w:val="20"/>
          <w:szCs w:val="20"/>
        </w:rPr>
      </w:pPr>
      <w:r w:rsidRPr="00EA5F9B">
        <w:rPr>
          <w:rFonts w:cs="Times New Roman"/>
          <w:bCs/>
          <w:sz w:val="20"/>
          <w:szCs w:val="20"/>
        </w:rPr>
        <w:t xml:space="preserve">Lokalizacja: </w:t>
      </w:r>
      <w:r>
        <w:rPr>
          <w:rFonts w:cs="Arial"/>
          <w:bCs/>
          <w:sz w:val="20"/>
          <w:szCs w:val="20"/>
        </w:rPr>
        <w:t>Obręb geodezyjny nr 8 Kolonia Zawada-Dąbrowa</w:t>
      </w:r>
      <w:r w:rsidRPr="00EA5F9B">
        <w:rPr>
          <w:rFonts w:cs="Arial"/>
          <w:bCs/>
          <w:sz w:val="20"/>
          <w:szCs w:val="20"/>
        </w:rPr>
        <w:t xml:space="preserve">, nr </w:t>
      </w:r>
      <w:proofErr w:type="spellStart"/>
      <w:r w:rsidRPr="00EA5F9B">
        <w:rPr>
          <w:rFonts w:cs="Arial"/>
          <w:bCs/>
          <w:sz w:val="20"/>
          <w:szCs w:val="20"/>
        </w:rPr>
        <w:t>ewid</w:t>
      </w:r>
      <w:proofErr w:type="spellEnd"/>
      <w:r w:rsidRPr="00EA5F9B">
        <w:rPr>
          <w:rFonts w:cs="Arial"/>
          <w:bCs/>
          <w:sz w:val="20"/>
          <w:szCs w:val="20"/>
        </w:rPr>
        <w:t>. dz</w:t>
      </w:r>
      <w:r>
        <w:rPr>
          <w:rFonts w:cs="Arial"/>
          <w:bCs/>
          <w:sz w:val="20"/>
          <w:szCs w:val="20"/>
        </w:rPr>
        <w:t>iałki: 461, 445, 350/1.</w:t>
      </w:r>
    </w:p>
    <w:p w:rsidR="00171546" w:rsidRPr="007E3D3C" w:rsidRDefault="00171546" w:rsidP="007E3D3C">
      <w:pPr>
        <w:spacing w:after="0" w:line="240" w:lineRule="auto"/>
        <w:rPr>
          <w:rFonts w:cs="Arial"/>
          <w:b/>
          <w:sz w:val="20"/>
          <w:szCs w:val="20"/>
        </w:rPr>
      </w:pPr>
      <w:r w:rsidRPr="000B4239">
        <w:rPr>
          <w:rFonts w:cs="Arial"/>
          <w:b/>
          <w:sz w:val="20"/>
          <w:szCs w:val="20"/>
        </w:rPr>
        <w:t xml:space="preserve">Zakres rzeczowy planowanej inwestycji: </w:t>
      </w:r>
    </w:p>
    <w:p w:rsidR="00171546" w:rsidRDefault="00171546" w:rsidP="00171546">
      <w:pPr>
        <w:spacing w:after="0" w:line="240" w:lineRule="auto"/>
        <w:jc w:val="both"/>
        <w:rPr>
          <w:rFonts w:cs="Arial"/>
          <w:b/>
          <w:sz w:val="20"/>
          <w:szCs w:val="20"/>
        </w:rPr>
      </w:pPr>
      <w:r>
        <w:rPr>
          <w:rFonts w:cs="Arial"/>
          <w:b/>
          <w:sz w:val="20"/>
          <w:szCs w:val="20"/>
        </w:rPr>
        <w:t>Długość odcinka drogi – 207,70mb</w:t>
      </w:r>
    </w:p>
    <w:p w:rsidR="00171546" w:rsidRPr="00D63DE5" w:rsidRDefault="00171546" w:rsidP="00171546">
      <w:pPr>
        <w:spacing w:before="120" w:after="0" w:line="240" w:lineRule="auto"/>
        <w:jc w:val="both"/>
        <w:rPr>
          <w:sz w:val="20"/>
          <w:szCs w:val="20"/>
          <w:u w:val="single"/>
        </w:rPr>
      </w:pPr>
      <w:r w:rsidRPr="00D63DE5">
        <w:rPr>
          <w:sz w:val="20"/>
          <w:szCs w:val="20"/>
          <w:u w:val="single"/>
        </w:rPr>
        <w:t>Konstrukcja jezdni:</w:t>
      </w:r>
    </w:p>
    <w:p w:rsidR="00171546" w:rsidRPr="00D63DE5" w:rsidRDefault="00171546" w:rsidP="00171546">
      <w:pPr>
        <w:spacing w:after="0" w:line="240" w:lineRule="auto"/>
        <w:ind w:firstLine="284"/>
        <w:jc w:val="both"/>
        <w:rPr>
          <w:sz w:val="20"/>
          <w:szCs w:val="20"/>
        </w:rPr>
      </w:pPr>
      <w:r w:rsidRPr="00D63DE5">
        <w:rPr>
          <w:sz w:val="20"/>
          <w:szCs w:val="20"/>
        </w:rPr>
        <w:t>- szerokość jezdni – 5,0m</w:t>
      </w:r>
    </w:p>
    <w:p w:rsidR="00171546" w:rsidRPr="00D63DE5" w:rsidRDefault="00171546" w:rsidP="00171546">
      <w:pPr>
        <w:spacing w:after="0" w:line="240" w:lineRule="auto"/>
        <w:ind w:firstLine="284"/>
        <w:jc w:val="both"/>
        <w:rPr>
          <w:sz w:val="20"/>
          <w:szCs w:val="20"/>
        </w:rPr>
      </w:pPr>
      <w:r w:rsidRPr="00D63DE5">
        <w:rPr>
          <w:sz w:val="20"/>
          <w:szCs w:val="20"/>
        </w:rPr>
        <w:t xml:space="preserve">- Beton asfaltowy w warstwie wiążącej (AC11W) gr. 4cm. </w:t>
      </w:r>
    </w:p>
    <w:p w:rsidR="00171546" w:rsidRPr="00D63DE5" w:rsidRDefault="00171546" w:rsidP="00171546">
      <w:pPr>
        <w:spacing w:after="0" w:line="240" w:lineRule="auto"/>
        <w:ind w:left="426" w:hanging="142"/>
        <w:jc w:val="both"/>
        <w:rPr>
          <w:sz w:val="20"/>
          <w:szCs w:val="20"/>
        </w:rPr>
      </w:pPr>
      <w:r w:rsidRPr="00D63DE5">
        <w:rPr>
          <w:sz w:val="20"/>
          <w:szCs w:val="20"/>
        </w:rPr>
        <w:t xml:space="preserve">- Podbudowa z kruszywa łamanego  gr. 20cm – fr. 0/63mm </w:t>
      </w:r>
    </w:p>
    <w:p w:rsidR="00171546" w:rsidRPr="00D63DE5" w:rsidRDefault="00171546" w:rsidP="00171546">
      <w:pPr>
        <w:spacing w:after="0" w:line="240" w:lineRule="auto"/>
        <w:ind w:left="567" w:hanging="283"/>
        <w:jc w:val="both"/>
        <w:rPr>
          <w:sz w:val="20"/>
          <w:szCs w:val="20"/>
        </w:rPr>
      </w:pPr>
      <w:r w:rsidRPr="00D63DE5">
        <w:rPr>
          <w:sz w:val="20"/>
          <w:szCs w:val="20"/>
        </w:rPr>
        <w:t xml:space="preserve">- Podsypka piaskowa gr.5cm </w:t>
      </w:r>
    </w:p>
    <w:p w:rsidR="00171546" w:rsidRPr="00D63DE5" w:rsidRDefault="00171546" w:rsidP="00171546">
      <w:pPr>
        <w:spacing w:before="120" w:after="0" w:line="240" w:lineRule="auto"/>
        <w:jc w:val="both"/>
        <w:rPr>
          <w:sz w:val="20"/>
          <w:szCs w:val="20"/>
          <w:u w:val="single"/>
        </w:rPr>
      </w:pPr>
      <w:r w:rsidRPr="00D63DE5">
        <w:rPr>
          <w:sz w:val="20"/>
          <w:szCs w:val="20"/>
          <w:u w:val="single"/>
        </w:rPr>
        <w:t>Konstrukcja zjazdów do nieruchomości w rejonie W-1:</w:t>
      </w:r>
    </w:p>
    <w:p w:rsidR="00171546" w:rsidRPr="00D63DE5" w:rsidRDefault="00171546" w:rsidP="00171546">
      <w:pPr>
        <w:spacing w:after="0" w:line="240" w:lineRule="auto"/>
        <w:ind w:left="142" w:hanging="142"/>
        <w:jc w:val="both"/>
        <w:rPr>
          <w:sz w:val="20"/>
          <w:szCs w:val="20"/>
        </w:rPr>
      </w:pPr>
      <w:r w:rsidRPr="00D63DE5">
        <w:rPr>
          <w:sz w:val="20"/>
          <w:szCs w:val="20"/>
        </w:rPr>
        <w:t xml:space="preserve">- Nawierzchnia z </w:t>
      </w:r>
      <w:proofErr w:type="spellStart"/>
      <w:r w:rsidRPr="00D63DE5">
        <w:rPr>
          <w:sz w:val="20"/>
          <w:szCs w:val="20"/>
        </w:rPr>
        <w:t>wibroprasowanej</w:t>
      </w:r>
      <w:proofErr w:type="spellEnd"/>
      <w:r w:rsidRPr="00D63DE5">
        <w:rPr>
          <w:sz w:val="20"/>
          <w:szCs w:val="20"/>
        </w:rPr>
        <w:t xml:space="preserve"> kostki betonowej (z odzysku) na podsypce cementowo – piaskowej gr. 3cm. </w:t>
      </w:r>
    </w:p>
    <w:p w:rsidR="00171546" w:rsidRPr="00D63DE5" w:rsidRDefault="00171546" w:rsidP="00171546">
      <w:pPr>
        <w:spacing w:after="0" w:line="240" w:lineRule="auto"/>
        <w:jc w:val="both"/>
        <w:rPr>
          <w:sz w:val="20"/>
          <w:szCs w:val="20"/>
        </w:rPr>
      </w:pPr>
      <w:r w:rsidRPr="00D63DE5">
        <w:rPr>
          <w:sz w:val="20"/>
          <w:szCs w:val="20"/>
        </w:rPr>
        <w:t xml:space="preserve">- Podbudowa z kruszywa łamanego  gr. 10cm – fr. 0/31,5mm </w:t>
      </w:r>
    </w:p>
    <w:p w:rsidR="00171546" w:rsidRPr="00D63DE5" w:rsidRDefault="00171546" w:rsidP="00171546">
      <w:pPr>
        <w:spacing w:before="120" w:after="0" w:line="240" w:lineRule="auto"/>
        <w:jc w:val="both"/>
        <w:rPr>
          <w:sz w:val="20"/>
          <w:szCs w:val="20"/>
          <w:u w:val="single"/>
        </w:rPr>
      </w:pPr>
      <w:r w:rsidRPr="00D63DE5">
        <w:rPr>
          <w:sz w:val="20"/>
          <w:szCs w:val="20"/>
          <w:u w:val="single"/>
        </w:rPr>
        <w:t>Konstrukcja pozostałych zjazdów do nieruchomości:</w:t>
      </w:r>
    </w:p>
    <w:p w:rsidR="00171546" w:rsidRPr="00D63DE5" w:rsidRDefault="00171546" w:rsidP="00171546">
      <w:pPr>
        <w:spacing w:after="0" w:line="240" w:lineRule="auto"/>
        <w:jc w:val="both"/>
        <w:rPr>
          <w:sz w:val="20"/>
          <w:szCs w:val="20"/>
        </w:rPr>
      </w:pPr>
      <w:r w:rsidRPr="00D63DE5">
        <w:rPr>
          <w:sz w:val="20"/>
          <w:szCs w:val="20"/>
        </w:rPr>
        <w:t>- Nawierzchnia z kruszywa łamanego  gr. 10cm – fr. 0/31,5mm.</w:t>
      </w:r>
    </w:p>
    <w:p w:rsidR="00171546" w:rsidRDefault="00171546" w:rsidP="00171546">
      <w:pPr>
        <w:spacing w:before="120" w:after="0" w:line="240" w:lineRule="auto"/>
        <w:jc w:val="both"/>
        <w:rPr>
          <w:sz w:val="20"/>
          <w:szCs w:val="20"/>
        </w:rPr>
      </w:pPr>
      <w:r w:rsidRPr="00D63DE5">
        <w:rPr>
          <w:sz w:val="20"/>
          <w:szCs w:val="20"/>
          <w:u w:val="single"/>
        </w:rPr>
        <w:t>Krawężniki</w:t>
      </w:r>
      <w:r w:rsidRPr="00D63DE5">
        <w:rPr>
          <w:sz w:val="20"/>
          <w:szCs w:val="20"/>
        </w:rPr>
        <w:t xml:space="preserve"> </w:t>
      </w:r>
      <w:r>
        <w:rPr>
          <w:sz w:val="20"/>
          <w:szCs w:val="20"/>
        </w:rPr>
        <w:t>:</w:t>
      </w:r>
    </w:p>
    <w:p w:rsidR="00171546" w:rsidRPr="00D63DE5" w:rsidRDefault="00171546" w:rsidP="00171546">
      <w:pPr>
        <w:spacing w:before="120" w:after="0" w:line="240" w:lineRule="auto"/>
        <w:jc w:val="both"/>
        <w:rPr>
          <w:sz w:val="20"/>
          <w:szCs w:val="20"/>
          <w:u w:val="single"/>
        </w:rPr>
      </w:pPr>
      <w:r>
        <w:rPr>
          <w:sz w:val="20"/>
          <w:szCs w:val="20"/>
        </w:rPr>
        <w:t xml:space="preserve">- </w:t>
      </w:r>
      <w:r w:rsidRPr="00D63DE5">
        <w:rPr>
          <w:sz w:val="20"/>
          <w:szCs w:val="20"/>
        </w:rPr>
        <w:t xml:space="preserve">z betonu </w:t>
      </w:r>
      <w:proofErr w:type="spellStart"/>
      <w:r w:rsidRPr="00D63DE5">
        <w:rPr>
          <w:sz w:val="20"/>
          <w:szCs w:val="20"/>
        </w:rPr>
        <w:t>wibroprasowanego</w:t>
      </w:r>
      <w:proofErr w:type="spellEnd"/>
      <w:r w:rsidRPr="00D63DE5">
        <w:rPr>
          <w:sz w:val="20"/>
          <w:szCs w:val="20"/>
        </w:rPr>
        <w:t>, na ławie betonowej z oporem</w:t>
      </w:r>
    </w:p>
    <w:p w:rsidR="00171546" w:rsidRPr="00D63DE5" w:rsidRDefault="00171546" w:rsidP="00171546">
      <w:pPr>
        <w:spacing w:before="120" w:after="0" w:line="240" w:lineRule="auto"/>
        <w:jc w:val="both"/>
        <w:rPr>
          <w:sz w:val="20"/>
          <w:szCs w:val="20"/>
        </w:rPr>
      </w:pPr>
      <w:r w:rsidRPr="00D63DE5">
        <w:rPr>
          <w:sz w:val="20"/>
          <w:szCs w:val="20"/>
        </w:rPr>
        <w:t>- wzdłuż jezdni - krawężniki o wym. 15x30cm</w:t>
      </w:r>
    </w:p>
    <w:p w:rsidR="00171546" w:rsidRPr="00D63DE5" w:rsidRDefault="00171546" w:rsidP="00171546">
      <w:pPr>
        <w:spacing w:before="120" w:after="0" w:line="240" w:lineRule="auto"/>
        <w:jc w:val="both"/>
        <w:rPr>
          <w:sz w:val="20"/>
          <w:szCs w:val="20"/>
        </w:rPr>
      </w:pPr>
      <w:r w:rsidRPr="00D63DE5">
        <w:rPr>
          <w:sz w:val="20"/>
          <w:szCs w:val="20"/>
        </w:rPr>
        <w:t>- na zjazdach indywidualnych - krawężniki najazdowe o wym. 15x22cm</w:t>
      </w:r>
    </w:p>
    <w:p w:rsidR="000B4239" w:rsidRDefault="00171546" w:rsidP="00171546">
      <w:pPr>
        <w:spacing w:before="120" w:after="0" w:line="240" w:lineRule="auto"/>
        <w:jc w:val="both"/>
        <w:rPr>
          <w:sz w:val="20"/>
          <w:szCs w:val="20"/>
          <w:u w:val="single"/>
        </w:rPr>
      </w:pPr>
      <w:r w:rsidRPr="00D63DE5">
        <w:rPr>
          <w:sz w:val="20"/>
          <w:szCs w:val="20"/>
        </w:rPr>
        <w:t>- na wysokości umocnionego pobocza, przy jezdni- krawężniki  prostokątne typu „b” o wym. 10x25cm</w:t>
      </w:r>
    </w:p>
    <w:p w:rsidR="00171546" w:rsidRPr="00D63DE5" w:rsidRDefault="00171546" w:rsidP="00171546">
      <w:pPr>
        <w:spacing w:before="120" w:after="0" w:line="240" w:lineRule="auto"/>
        <w:jc w:val="both"/>
        <w:rPr>
          <w:sz w:val="20"/>
          <w:szCs w:val="20"/>
          <w:u w:val="single"/>
        </w:rPr>
      </w:pPr>
      <w:r w:rsidRPr="00D63DE5">
        <w:rPr>
          <w:sz w:val="20"/>
          <w:szCs w:val="20"/>
          <w:u w:val="single"/>
        </w:rPr>
        <w:t>Pobocze:</w:t>
      </w:r>
    </w:p>
    <w:p w:rsidR="00171546" w:rsidRPr="00D63DE5" w:rsidRDefault="00171546" w:rsidP="00171546">
      <w:pPr>
        <w:spacing w:before="120" w:after="0" w:line="240" w:lineRule="auto"/>
        <w:jc w:val="both"/>
        <w:rPr>
          <w:sz w:val="20"/>
          <w:szCs w:val="20"/>
        </w:rPr>
      </w:pPr>
      <w:r w:rsidRPr="00D63DE5">
        <w:rPr>
          <w:sz w:val="20"/>
          <w:szCs w:val="20"/>
        </w:rPr>
        <w:t>- pobocze ziemne, po wyprofilowaniu obsiać trawą</w:t>
      </w:r>
    </w:p>
    <w:p w:rsidR="00171546" w:rsidRPr="00D63DE5" w:rsidRDefault="00171546" w:rsidP="00171546">
      <w:pPr>
        <w:spacing w:before="120" w:after="0" w:line="240" w:lineRule="auto"/>
        <w:jc w:val="both"/>
        <w:rPr>
          <w:sz w:val="20"/>
          <w:szCs w:val="20"/>
          <w:u w:val="single"/>
        </w:rPr>
      </w:pPr>
      <w:r w:rsidRPr="00D63DE5">
        <w:rPr>
          <w:sz w:val="20"/>
          <w:szCs w:val="20"/>
          <w:u w:val="single"/>
        </w:rPr>
        <w:t>Roboty wykończeniowe:</w:t>
      </w:r>
    </w:p>
    <w:p w:rsidR="000B4239" w:rsidRPr="007E3D3C" w:rsidRDefault="00171546" w:rsidP="007E3D3C">
      <w:pPr>
        <w:spacing w:before="120" w:after="0" w:line="240" w:lineRule="auto"/>
        <w:jc w:val="both"/>
        <w:rPr>
          <w:sz w:val="20"/>
          <w:szCs w:val="20"/>
        </w:rPr>
      </w:pPr>
      <w:r w:rsidRPr="00D63DE5">
        <w:rPr>
          <w:sz w:val="20"/>
          <w:szCs w:val="20"/>
        </w:rPr>
        <w:t>- regulacja wysokościowa zaworów wody i gazu</w:t>
      </w:r>
    </w:p>
    <w:p w:rsidR="00171546" w:rsidRPr="00D63DE5" w:rsidRDefault="00171546" w:rsidP="00171546">
      <w:pPr>
        <w:spacing w:after="0" w:line="240" w:lineRule="auto"/>
        <w:jc w:val="both"/>
        <w:rPr>
          <w:rFonts w:cs="Arial"/>
          <w:b/>
          <w:sz w:val="20"/>
          <w:szCs w:val="20"/>
        </w:rPr>
      </w:pPr>
      <w:r w:rsidRPr="00D63DE5">
        <w:rPr>
          <w:rFonts w:cs="Arial"/>
          <w:b/>
          <w:sz w:val="20"/>
          <w:szCs w:val="20"/>
        </w:rPr>
        <w:lastRenderedPageBreak/>
        <w:t>Przedmiotowe zamówienie dotyczy wyłącznie robót związanych z wykonaniem robót nawierzchniowych jezdni w krawężnikach(bez warstwy ścieralnej) oraz wykonaniem zjazdów do nieruchomości. Projekt budowlany zawiera szerszy zakres robót budowlanych niż objęty niniejszym zamówieniem.</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136F4A" w:rsidRDefault="00D6283C" w:rsidP="00D6283C">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2156B3" w:rsidRDefault="00D6283C" w:rsidP="002156B3">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9612BB" w:rsidRPr="002156B3" w:rsidRDefault="009612BB" w:rsidP="002156B3">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2156B3">
        <w:rPr>
          <w:rFonts w:asciiTheme="minorHAnsi" w:hAnsiTheme="minorHAnsi" w:cs="Times New Roman"/>
          <w:sz w:val="20"/>
          <w:szCs w:val="20"/>
        </w:rPr>
        <w:t>Specyfikacja Techniczna Wykonania i Odbioru Robót</w:t>
      </w:r>
      <w:r w:rsidR="002156B3">
        <w:rPr>
          <w:rFonts w:asciiTheme="minorHAnsi" w:hAnsiTheme="minorHAnsi" w:cs="Times New Roman"/>
          <w:sz w:val="20"/>
          <w:szCs w:val="20"/>
        </w:rPr>
        <w:t>.</w:t>
      </w:r>
    </w:p>
    <w:p w:rsidR="00D6283C" w:rsidRPr="00136F4A" w:rsidRDefault="00D6283C" w:rsidP="00D6283C">
      <w:pPr>
        <w:widowControl w:val="0"/>
        <w:spacing w:after="0" w:line="240" w:lineRule="auto"/>
        <w:ind w:left="720"/>
        <w:rPr>
          <w:rFonts w:asciiTheme="minorHAnsi" w:hAnsiTheme="minorHAnsi" w:cs="Times New Roman"/>
          <w:sz w:val="20"/>
          <w:szCs w:val="20"/>
        </w:rPr>
      </w:pP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D6283C" w:rsidRPr="00136F4A" w:rsidRDefault="00D6283C" w:rsidP="00D6283C">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D6283C" w:rsidRPr="00136F4A" w:rsidRDefault="00D6283C" w:rsidP="00D6283C">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D6283C" w:rsidRPr="00136F4A" w:rsidRDefault="00D6283C" w:rsidP="00D6283C">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lastRenderedPageBreak/>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Default="009612BB" w:rsidP="009612BB">
      <w:pPr>
        <w:numPr>
          <w:ilvl w:val="0"/>
          <w:numId w:val="4"/>
        </w:numPr>
        <w:tabs>
          <w:tab w:val="num" w:pos="284"/>
        </w:tabs>
        <w:suppressAutoHyphens w:val="0"/>
        <w:spacing w:after="0" w:line="240" w:lineRule="auto"/>
        <w:ind w:left="284" w:hanging="284"/>
        <w:jc w:val="both"/>
        <w:rPr>
          <w:rFonts w:cs="Times New Roman"/>
          <w:sz w:val="20"/>
          <w:szCs w:val="20"/>
        </w:rPr>
      </w:pPr>
      <w:r w:rsidRPr="00AB0EED">
        <w:rPr>
          <w:rFonts w:cs="Times New Roman"/>
          <w:sz w:val="20"/>
          <w:szCs w:val="20"/>
        </w:rPr>
        <w:t xml:space="preserve">Termin rozpoczęcia wykonywania przedmiotu umowy nastąpi w terminie określonym w harmonogramie </w:t>
      </w:r>
      <w:r w:rsidRPr="00AB0EED">
        <w:rPr>
          <w:rFonts w:asciiTheme="minorHAnsi" w:hAnsiTheme="minorHAnsi" w:cs="Times New Roman"/>
          <w:sz w:val="20"/>
          <w:szCs w:val="20"/>
        </w:rPr>
        <w:t xml:space="preserve"> rzeczowo-finansowy</w:t>
      </w:r>
      <w:r w:rsidRPr="00AB0EED">
        <w:rPr>
          <w:rFonts w:cs="Times New Roman"/>
          <w:sz w:val="20"/>
          <w:szCs w:val="20"/>
        </w:rPr>
        <w:t>m</w:t>
      </w:r>
      <w:r w:rsidRPr="00AB0EED">
        <w:rPr>
          <w:rFonts w:asciiTheme="minorHAnsi" w:hAnsiTheme="minorHAnsi" w:cs="Times New Roman"/>
          <w:sz w:val="20"/>
          <w:szCs w:val="20"/>
        </w:rPr>
        <w:t xml:space="preserve"> robót,</w:t>
      </w:r>
      <w:r w:rsidRPr="00AB0EED">
        <w:rPr>
          <w:rFonts w:cs="Times New Roman"/>
          <w:sz w:val="20"/>
          <w:szCs w:val="20"/>
        </w:rPr>
        <w:t>.</w:t>
      </w:r>
    </w:p>
    <w:p w:rsidR="007E3D3C" w:rsidRPr="00BE5512" w:rsidRDefault="007E3D3C" w:rsidP="007E3D3C">
      <w:pPr>
        <w:pStyle w:val="Akapitzlist"/>
        <w:numPr>
          <w:ilvl w:val="0"/>
          <w:numId w:val="4"/>
        </w:numPr>
        <w:tabs>
          <w:tab w:val="clear" w:pos="360"/>
          <w:tab w:val="num" w:pos="284"/>
        </w:tabs>
        <w:suppressAutoHyphens w:val="0"/>
        <w:spacing w:after="0" w:line="240" w:lineRule="auto"/>
        <w:jc w:val="both"/>
        <w:rPr>
          <w:rFonts w:asciiTheme="minorHAnsi" w:hAnsiTheme="minorHAnsi" w:cs="Times New Roman"/>
          <w:b/>
          <w:bCs/>
          <w:sz w:val="20"/>
          <w:szCs w:val="20"/>
        </w:rPr>
      </w:pPr>
      <w:r w:rsidRPr="00BE5512">
        <w:rPr>
          <w:rFonts w:asciiTheme="minorHAnsi" w:hAnsiTheme="minorHAnsi" w:cs="Times New Roman"/>
          <w:sz w:val="20"/>
          <w:szCs w:val="20"/>
        </w:rPr>
        <w:t>Termin zakończenia robót budowlanych, będących przedmiotem umowy nastąpi nie później niż</w:t>
      </w:r>
    </w:p>
    <w:p w:rsidR="007E3D3C" w:rsidRPr="00D63DE5" w:rsidRDefault="007E3D3C" w:rsidP="007E3D3C">
      <w:pPr>
        <w:pStyle w:val="Akapitzlist"/>
        <w:numPr>
          <w:ilvl w:val="0"/>
          <w:numId w:val="23"/>
        </w:numPr>
        <w:suppressAutoHyphens w:val="0"/>
        <w:spacing w:after="0" w:line="240" w:lineRule="auto"/>
        <w:ind w:left="567" w:hanging="141"/>
        <w:jc w:val="both"/>
        <w:rPr>
          <w:rFonts w:asciiTheme="minorHAnsi" w:hAnsiTheme="minorHAnsi" w:cs="Times New Roman"/>
          <w:b/>
          <w:bCs/>
          <w:color w:val="FF0000"/>
          <w:sz w:val="20"/>
          <w:szCs w:val="20"/>
        </w:rPr>
      </w:pPr>
      <w:r w:rsidRPr="00D63DE5">
        <w:rPr>
          <w:rFonts w:asciiTheme="minorHAnsi" w:hAnsiTheme="minorHAnsi" w:cs="Times New Roman"/>
          <w:b/>
          <w:bCs/>
          <w:color w:val="FF0000"/>
          <w:sz w:val="20"/>
          <w:szCs w:val="20"/>
        </w:rPr>
        <w:t>do 31 sierpnia 2019 r.</w:t>
      </w:r>
    </w:p>
    <w:p w:rsidR="009612BB" w:rsidRPr="00AB0EED" w:rsidRDefault="009612BB" w:rsidP="009612BB">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B0EED">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D6283C" w:rsidRPr="00136F4A" w:rsidRDefault="00D6283C" w:rsidP="00D6283C">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D6283C" w:rsidRPr="00136F4A" w:rsidRDefault="00D6283C" w:rsidP="00D6283C">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w:t>
      </w:r>
      <w:r w:rsidRPr="00136F4A">
        <w:rPr>
          <w:rFonts w:asciiTheme="minorHAnsi" w:hAnsiTheme="minorHAnsi" w:cs="Times New Roman"/>
          <w:sz w:val="20"/>
          <w:szCs w:val="20"/>
        </w:rPr>
        <w:lastRenderedPageBreak/>
        <w:t xml:space="preserve">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2156B3">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AB0EED" w:rsidRDefault="00D6283C" w:rsidP="00D6283C">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D6283C" w:rsidRPr="00AB0EED" w:rsidRDefault="00D6283C" w:rsidP="00D6283C">
      <w:pPr>
        <w:pStyle w:val="Tekstpodstawowywcity"/>
        <w:spacing w:after="0" w:line="240" w:lineRule="auto"/>
        <w:ind w:left="0"/>
        <w:jc w:val="center"/>
        <w:rPr>
          <w:rFonts w:asciiTheme="minorHAnsi" w:hAnsiTheme="minorHAnsi" w:cs="Times New Roman"/>
          <w:b/>
          <w:sz w:val="20"/>
          <w:szCs w:val="20"/>
        </w:rPr>
      </w:pPr>
      <w:r w:rsidRPr="00AB0EED">
        <w:rPr>
          <w:rFonts w:asciiTheme="minorHAnsi" w:hAnsiTheme="minorHAnsi" w:cs="Times New Roman"/>
          <w:b/>
          <w:sz w:val="20"/>
          <w:szCs w:val="20"/>
        </w:rPr>
        <w:t>Harmonogram rzeczowo-finansowy</w:t>
      </w:r>
    </w:p>
    <w:p w:rsidR="00D6283C" w:rsidRPr="00AB0EED" w:rsidRDefault="00D6283C" w:rsidP="00D6283C">
      <w:pPr>
        <w:pStyle w:val="Tekstpodstawowywcity"/>
        <w:spacing w:after="0" w:line="240" w:lineRule="auto"/>
        <w:ind w:left="0"/>
        <w:contextualSpacing/>
        <w:jc w:val="both"/>
        <w:rPr>
          <w:rFonts w:asciiTheme="minorHAnsi" w:hAnsiTheme="minorHAnsi" w:cs="Times New Roman"/>
          <w:b/>
          <w:sz w:val="20"/>
          <w:szCs w:val="20"/>
        </w:rPr>
      </w:pPr>
      <w:r w:rsidRPr="00AB0EED">
        <w:rPr>
          <w:rFonts w:asciiTheme="minorHAnsi" w:hAnsiTheme="minorHAnsi" w:cs="Times New Roman"/>
          <w:b/>
          <w:spacing w:val="3"/>
          <w:w w:val="105"/>
          <w:sz w:val="20"/>
          <w:szCs w:val="20"/>
        </w:rPr>
        <w:t>1</w:t>
      </w:r>
      <w:r w:rsidRPr="00AB0EED">
        <w:rPr>
          <w:rFonts w:asciiTheme="minorHAnsi" w:hAnsiTheme="minorHAnsi" w:cs="Times New Roman"/>
          <w:spacing w:val="3"/>
          <w:w w:val="105"/>
          <w:sz w:val="20"/>
          <w:szCs w:val="20"/>
        </w:rPr>
        <w:t xml:space="preserve">. W terminie 7 dni roboczych od dnia zawarcia Umowy Wykonawca wykona i przedstawi Zamawiającemu do zatwierdzenia </w:t>
      </w:r>
      <w:r w:rsidRPr="00AB0EED">
        <w:rPr>
          <w:rFonts w:asciiTheme="minorHAnsi" w:hAnsiTheme="minorHAnsi" w:cs="Times New Roman"/>
          <w:b/>
          <w:spacing w:val="3"/>
          <w:w w:val="105"/>
          <w:sz w:val="20"/>
          <w:szCs w:val="20"/>
          <w:u w:val="single"/>
        </w:rPr>
        <w:t>Harmonogram rzeczowo — finansowy</w:t>
      </w:r>
      <w:r w:rsidRPr="00AB0EED">
        <w:rPr>
          <w:rFonts w:asciiTheme="minorHAnsi" w:hAnsiTheme="minorHAnsi" w:cs="Times New Roman"/>
          <w:spacing w:val="3"/>
          <w:w w:val="105"/>
          <w:sz w:val="20"/>
          <w:szCs w:val="20"/>
        </w:rPr>
        <w:t xml:space="preserve">, zgodnie z którym będzie realizowany przedmiot Umowy </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D6283C" w:rsidRPr="00136F4A" w:rsidRDefault="00D6283C" w:rsidP="00D6283C">
      <w:pPr>
        <w:numPr>
          <w:ilvl w:val="0"/>
          <w:numId w:val="8"/>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D6283C" w:rsidRPr="00136F4A" w:rsidRDefault="00D6283C" w:rsidP="00D6283C">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D6283C" w:rsidRPr="00136F4A" w:rsidRDefault="00D6283C" w:rsidP="00D6283C">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922FAC" w:rsidRPr="00136F4A" w:rsidRDefault="00922FAC" w:rsidP="007E3D3C">
      <w:pPr>
        <w:spacing w:before="120" w:after="0" w:line="240" w:lineRule="auto"/>
        <w:contextualSpacing/>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Default="00D6283C" w:rsidP="00D6283C">
      <w:pPr>
        <w:spacing w:before="108" w:after="0" w:line="240" w:lineRule="auto"/>
        <w:contextualSpacing/>
        <w:jc w:val="both"/>
        <w:rPr>
          <w:rFonts w:asciiTheme="minorHAnsi" w:hAnsiTheme="minorHAnsi" w:cs="Times New Roman"/>
          <w:spacing w:val="1"/>
          <w:sz w:val="20"/>
          <w:szCs w:val="20"/>
        </w:rPr>
      </w:pPr>
    </w:p>
    <w:p w:rsidR="00F45E09" w:rsidRDefault="00F45E09" w:rsidP="00D6283C">
      <w:pPr>
        <w:spacing w:before="108" w:after="0" w:line="240" w:lineRule="auto"/>
        <w:contextualSpacing/>
        <w:jc w:val="both"/>
        <w:rPr>
          <w:rFonts w:asciiTheme="minorHAnsi" w:hAnsiTheme="minorHAnsi" w:cs="Times New Roman"/>
          <w:spacing w:val="1"/>
          <w:sz w:val="20"/>
          <w:szCs w:val="20"/>
        </w:rPr>
      </w:pPr>
    </w:p>
    <w:p w:rsidR="00F45E09" w:rsidRDefault="00F45E09" w:rsidP="00D6283C">
      <w:pPr>
        <w:spacing w:before="108" w:after="0" w:line="240" w:lineRule="auto"/>
        <w:contextualSpacing/>
        <w:jc w:val="both"/>
        <w:rPr>
          <w:rFonts w:asciiTheme="minorHAnsi" w:hAnsiTheme="minorHAnsi" w:cs="Times New Roman"/>
          <w:spacing w:val="1"/>
          <w:sz w:val="20"/>
          <w:szCs w:val="20"/>
        </w:rPr>
      </w:pPr>
    </w:p>
    <w:p w:rsidR="00F45E09" w:rsidRPr="00136F4A" w:rsidRDefault="00F45E09"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171546" w:rsidRPr="00424AD5" w:rsidRDefault="00171546" w:rsidP="00171546">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171546" w:rsidRPr="00424AD5" w:rsidRDefault="00171546" w:rsidP="00171546">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171546" w:rsidRPr="00424AD5" w:rsidRDefault="00171546" w:rsidP="00171546">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171546" w:rsidRPr="00424AD5" w:rsidRDefault="00171546" w:rsidP="00171546">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171546" w:rsidRPr="00424AD5" w:rsidRDefault="00171546" w:rsidP="00171546">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Pr>
          <w:rFonts w:cs="Times New Roman"/>
          <w:sz w:val="20"/>
          <w:szCs w:val="20"/>
        </w:rPr>
        <w:br/>
      </w:r>
      <w:r w:rsidRPr="00424AD5">
        <w:rPr>
          <w:rFonts w:cs="Times New Roman"/>
          <w:sz w:val="20"/>
          <w:szCs w:val="20"/>
        </w:rPr>
        <w:t>z odbiorami robót, koszt wykonania dokumentacji powykonawczej.</w:t>
      </w:r>
    </w:p>
    <w:p w:rsidR="00171546" w:rsidRPr="008A69A1" w:rsidRDefault="00171546" w:rsidP="00171546">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Pr="008A69A1">
        <w:rPr>
          <w:rFonts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171546" w:rsidRPr="00424AD5" w:rsidRDefault="00171546" w:rsidP="00171546">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171546" w:rsidRPr="00424AD5" w:rsidRDefault="00171546" w:rsidP="00171546">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171546" w:rsidRPr="00424AD5" w:rsidRDefault="00171546" w:rsidP="00171546">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171546" w:rsidRPr="00424AD5" w:rsidRDefault="00171546" w:rsidP="00171546">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171546" w:rsidRPr="00424AD5" w:rsidRDefault="00171546" w:rsidP="00171546">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171546" w:rsidRDefault="00171546" w:rsidP="00171546">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171546" w:rsidRPr="00424AD5" w:rsidRDefault="00171546" w:rsidP="00171546">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171546" w:rsidRPr="00E819CC" w:rsidRDefault="00171546" w:rsidP="00171546">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171546" w:rsidRDefault="00171546" w:rsidP="00171546">
      <w:pPr>
        <w:spacing w:before="120" w:after="0" w:line="240" w:lineRule="auto"/>
        <w:contextualSpacing/>
        <w:jc w:val="center"/>
        <w:rPr>
          <w:rFonts w:asciiTheme="minorHAnsi" w:hAnsiTheme="minorHAnsi" w:cs="Times New Roman"/>
          <w:b/>
          <w:sz w:val="20"/>
          <w:szCs w:val="20"/>
        </w:rPr>
      </w:pPr>
    </w:p>
    <w:p w:rsidR="00922FAC" w:rsidRDefault="00922FAC" w:rsidP="00171546">
      <w:pPr>
        <w:spacing w:before="120" w:after="0" w:line="240" w:lineRule="auto"/>
        <w:contextualSpacing/>
        <w:jc w:val="center"/>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Default="00D6283C" w:rsidP="00D6283C">
      <w:pPr>
        <w:spacing w:after="0" w:line="240" w:lineRule="auto"/>
        <w:rPr>
          <w:rFonts w:asciiTheme="minorHAnsi" w:hAnsiTheme="minorHAnsi" w:cs="Times New Roman"/>
          <w:bCs/>
          <w:sz w:val="20"/>
          <w:szCs w:val="20"/>
        </w:rPr>
      </w:pPr>
    </w:p>
    <w:p w:rsidR="00F45E09" w:rsidRDefault="00F45E09" w:rsidP="00D6283C">
      <w:pPr>
        <w:spacing w:after="0" w:line="240" w:lineRule="auto"/>
        <w:rPr>
          <w:rFonts w:asciiTheme="minorHAnsi" w:hAnsiTheme="minorHAnsi" w:cs="Times New Roman"/>
          <w:bCs/>
          <w:sz w:val="20"/>
          <w:szCs w:val="20"/>
        </w:rPr>
      </w:pPr>
    </w:p>
    <w:p w:rsidR="00F45E09" w:rsidRPr="00136F4A" w:rsidRDefault="00F45E09" w:rsidP="00D6283C">
      <w:pPr>
        <w:spacing w:after="0" w:line="240" w:lineRule="auto"/>
        <w:rPr>
          <w:rFonts w:asciiTheme="minorHAnsi" w:hAnsiTheme="minorHAnsi" w:cs="Times New Roman"/>
          <w:bCs/>
          <w:sz w:val="20"/>
          <w:szCs w:val="20"/>
        </w:rPr>
      </w:pPr>
      <w:bookmarkStart w:id="0" w:name="_GoBack"/>
      <w:bookmarkEnd w:id="0"/>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D6283C" w:rsidRPr="00136F4A" w:rsidRDefault="00D6283C" w:rsidP="00D6283C">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D6283C" w:rsidRPr="00136F4A" w:rsidRDefault="00D6283C" w:rsidP="00D6283C">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6283C" w:rsidRPr="00136F4A" w:rsidRDefault="00D6283C" w:rsidP="00D6283C">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D6283C" w:rsidRPr="00136F4A" w:rsidRDefault="00D6283C" w:rsidP="00D6283C">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D6283C" w:rsidRPr="00AB0EED"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 xml:space="preserve">w 3 egz. </w:t>
      </w:r>
      <w:r w:rsidR="00F93CBB" w:rsidRPr="00AB0EED">
        <w:rPr>
          <w:rFonts w:asciiTheme="minorHAnsi" w:hAnsiTheme="minorHAnsi" w:cs="Times New Roman"/>
          <w:sz w:val="20"/>
          <w:szCs w:val="20"/>
        </w:rPr>
        <w:t>w</w:t>
      </w:r>
      <w:r w:rsidRPr="00AB0EED">
        <w:rPr>
          <w:rFonts w:asciiTheme="minorHAnsi" w:hAnsiTheme="minorHAnsi" w:cs="Times New Roman"/>
          <w:sz w:val="20"/>
          <w:szCs w:val="20"/>
        </w:rPr>
        <w:t xml:space="preserve">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D6283C" w:rsidRPr="00AB0EED"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w:t>
      </w:r>
      <w:r w:rsidRPr="00AB0EED">
        <w:rPr>
          <w:rFonts w:asciiTheme="minorHAnsi" w:hAnsiTheme="minorHAnsi" w:cs="Times New Roman"/>
          <w:b/>
          <w:sz w:val="20"/>
          <w:szCs w:val="20"/>
        </w:rPr>
        <w:t>kosztorys powykonawczy),</w:t>
      </w:r>
    </w:p>
    <w:p w:rsidR="00D6283C" w:rsidRPr="000B4239" w:rsidRDefault="00D6283C" w:rsidP="00D6283C">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0B4239" w:rsidRPr="007A27BA" w:rsidRDefault="000B4239" w:rsidP="000B4239">
      <w:pPr>
        <w:tabs>
          <w:tab w:val="left" w:pos="851"/>
          <w:tab w:val="num" w:pos="1440"/>
        </w:tabs>
        <w:suppressAutoHyphens w:val="0"/>
        <w:spacing w:after="0" w:line="240" w:lineRule="auto"/>
        <w:ind w:left="567"/>
        <w:jc w:val="both"/>
        <w:rPr>
          <w:rFonts w:asciiTheme="minorHAnsi" w:hAnsiTheme="minorHAnsi" w:cs="Times New Roman"/>
          <w:sz w:val="20"/>
          <w:szCs w:val="20"/>
        </w:rPr>
      </w:pPr>
    </w:p>
    <w:p w:rsidR="00D6283C" w:rsidRPr="00136F4A" w:rsidRDefault="00D6283C" w:rsidP="00D6283C">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D6283C" w:rsidRPr="00136F4A" w:rsidRDefault="00D6283C" w:rsidP="00D6283C">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D6283C" w:rsidRPr="00136F4A" w:rsidRDefault="00D6283C" w:rsidP="00D6283C">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6283C" w:rsidRPr="00136F4A" w:rsidRDefault="00D6283C" w:rsidP="00D6283C">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D6283C" w:rsidRPr="00136F4A" w:rsidRDefault="00D6283C" w:rsidP="00D6283C">
      <w:pPr>
        <w:suppressAutoHyphens w:val="0"/>
        <w:spacing w:after="0" w:line="240" w:lineRule="auto"/>
        <w:ind w:left="426"/>
        <w:jc w:val="both"/>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D6283C" w:rsidRPr="00136F4A" w:rsidRDefault="00D6283C" w:rsidP="00D6283C">
      <w:pPr>
        <w:numPr>
          <w:ilvl w:val="0"/>
          <w:numId w:val="14"/>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D6283C" w:rsidRPr="00136F4A" w:rsidRDefault="00D6283C" w:rsidP="00D6283C">
      <w:pPr>
        <w:pStyle w:val="Normalny1"/>
        <w:numPr>
          <w:ilvl w:val="0"/>
          <w:numId w:val="14"/>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D6283C" w:rsidRPr="00136F4A" w:rsidRDefault="00D6283C" w:rsidP="00D6283C">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D6283C" w:rsidRPr="00136F4A" w:rsidRDefault="00D6283C" w:rsidP="00D6283C">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D6283C" w:rsidRPr="00136F4A" w:rsidRDefault="00D6283C" w:rsidP="00D6283C">
      <w:pPr>
        <w:numPr>
          <w:ilvl w:val="0"/>
          <w:numId w:val="14"/>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D6283C" w:rsidRPr="00136F4A" w:rsidRDefault="00D6283C" w:rsidP="00D6283C">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D6283C" w:rsidRPr="00136F4A" w:rsidRDefault="00D6283C" w:rsidP="00D6283C">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D6283C" w:rsidRPr="00136F4A" w:rsidRDefault="00D6283C" w:rsidP="00D6283C">
      <w:pPr>
        <w:spacing w:after="0" w:line="240" w:lineRule="auto"/>
        <w:ind w:left="644"/>
        <w:jc w:val="both"/>
        <w:rPr>
          <w:rFonts w:asciiTheme="minorHAnsi" w:hAnsiTheme="minorHAnsi"/>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D6283C" w:rsidRPr="00136F4A" w:rsidRDefault="00D6283C" w:rsidP="00D6283C">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D6283C" w:rsidRPr="00136F4A" w:rsidRDefault="00D6283C" w:rsidP="00D6283C">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 za każdy dzień opóźnienia (termin zakończenia robót </w:t>
      </w:r>
      <w:r w:rsidRPr="00136F4A">
        <w:rPr>
          <w:rFonts w:asciiTheme="minorHAnsi" w:hAnsiTheme="minorHAnsi" w:cs="Times New Roman"/>
          <w:sz w:val="20"/>
          <w:szCs w:val="20"/>
        </w:rPr>
        <w:br/>
        <w:t>i wykonania umowy określono w § 2  niniejszej umowy),</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sidR="00AB0EED">
        <w:rPr>
          <w:rFonts w:asciiTheme="minorHAnsi" w:hAnsiTheme="minorHAnsi" w:cs="Times New Roman"/>
          <w:sz w:val="20"/>
          <w:szCs w:val="20"/>
        </w:rPr>
        <w:t xml:space="preserve"> 8</w:t>
      </w:r>
      <w:r w:rsidRPr="00136F4A">
        <w:rPr>
          <w:rFonts w:asciiTheme="minorHAnsi" w:hAnsiTheme="minorHAnsi" w:cs="Times New Roman"/>
          <w:sz w:val="20"/>
          <w:szCs w:val="20"/>
        </w:rPr>
        <w:t xml:space="preserve"> ust. 1 za każdy dzień opóźnienia liczonego od dnia wyznaczonego na usunięcie wad,</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xml:space="preserve">– w wysokości 30%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w:t>
      </w:r>
    </w:p>
    <w:p w:rsidR="00D6283C" w:rsidRPr="00136F4A" w:rsidRDefault="00D6283C" w:rsidP="00D6283C">
      <w:pPr>
        <w:pStyle w:val="Akapitzlist"/>
        <w:numPr>
          <w:ilvl w:val="1"/>
          <w:numId w:val="15"/>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zawartej umowy z podwykonawcą</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D6283C" w:rsidRPr="007A27BA" w:rsidRDefault="00D6283C" w:rsidP="00D6283C">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 z wyłączeniem odstąpienia na podstawie art. 145 ust. 1 ustawy Prawo zamówień publicznych. </w:t>
      </w:r>
    </w:p>
    <w:p w:rsidR="00D6283C" w:rsidRPr="00136F4A" w:rsidRDefault="00D6283C" w:rsidP="00D6283C">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D6283C" w:rsidRPr="00136F4A" w:rsidRDefault="00D6283C" w:rsidP="00D6283C">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D6283C" w:rsidRPr="00136F4A" w:rsidRDefault="00D6283C" w:rsidP="00D6283C">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D6283C" w:rsidRPr="00136F4A" w:rsidRDefault="00D6283C" w:rsidP="00D6283C">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C005D8">
        <w:rPr>
          <w:rFonts w:asciiTheme="minorHAnsi" w:hAnsiTheme="minorHAnsi" w:cs="Times New Roman"/>
          <w:sz w:val="20"/>
          <w:szCs w:val="20"/>
        </w:rPr>
        <w:t xml:space="preserve">nie wynagrodzenia należnego mu </w:t>
      </w:r>
      <w:r w:rsidR="00C005D8">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C005D8">
        <w:rPr>
          <w:rFonts w:asciiTheme="minorHAnsi" w:hAnsiTheme="minorHAnsi" w:cs="Times New Roman"/>
          <w:sz w:val="20"/>
          <w:szCs w:val="20"/>
        </w:rPr>
        <w:t xml:space="preserve">nia do projektu umowy </w:t>
      </w:r>
      <w:r w:rsidR="00C005D8">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23. Wykonawca oświadcza, że powierzy Podwykonawcom , na zasoby których powołuje się Wykonawca w ofercie, wykonanie następujących robót budowlanych:</w:t>
      </w:r>
    </w:p>
    <w:p w:rsidR="007E3D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7E3D3C" w:rsidRPr="00136F4A" w:rsidRDefault="007E3D3C" w:rsidP="00D6283C">
      <w:pPr>
        <w:suppressAutoHyphens w:val="0"/>
        <w:spacing w:after="0" w:line="240" w:lineRule="auto"/>
        <w:jc w:val="both"/>
        <w:rPr>
          <w:rFonts w:asciiTheme="minorHAnsi" w:hAnsiTheme="minorHAnsi" w:cs="Times New Roman"/>
          <w:sz w:val="20"/>
          <w:szCs w:val="20"/>
        </w:rPr>
      </w:pP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D6283C" w:rsidP="00D6283C">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D6283C" w:rsidRPr="00136F4A" w:rsidRDefault="00D6283C" w:rsidP="00D6283C">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D6283C" w:rsidRPr="00136F4A" w:rsidRDefault="00D6283C" w:rsidP="00D6283C">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6283C" w:rsidRPr="00136F4A" w:rsidRDefault="00D6283C" w:rsidP="00D6283C">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D6283C" w:rsidP="00D6283C">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1"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33"/>
    <w:rsid w:val="00045320"/>
    <w:rsid w:val="00082333"/>
    <w:rsid w:val="000B4239"/>
    <w:rsid w:val="00171546"/>
    <w:rsid w:val="00184E34"/>
    <w:rsid w:val="002156B3"/>
    <w:rsid w:val="00376236"/>
    <w:rsid w:val="005104E2"/>
    <w:rsid w:val="007E3D3C"/>
    <w:rsid w:val="00903735"/>
    <w:rsid w:val="00922FAC"/>
    <w:rsid w:val="00946233"/>
    <w:rsid w:val="009612BB"/>
    <w:rsid w:val="00AB0EED"/>
    <w:rsid w:val="00C005D8"/>
    <w:rsid w:val="00D6283C"/>
    <w:rsid w:val="00EC0944"/>
    <w:rsid w:val="00F45E09"/>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38989-7D1B-4174-9974-73AABE097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1ACC5-6D4A-4842-88EA-5A3D8C3B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15</Pages>
  <Words>8684</Words>
  <Characters>52107</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12</cp:revision>
  <cp:lastPrinted>2019-04-17T07:37:00Z</cp:lastPrinted>
  <dcterms:created xsi:type="dcterms:W3CDTF">2019-01-24T07:01:00Z</dcterms:created>
  <dcterms:modified xsi:type="dcterms:W3CDTF">2019-04-19T09:45:00Z</dcterms:modified>
</cp:coreProperties>
</file>